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7384" w14:textId="77777777" w:rsidR="00985BD8" w:rsidRDefault="00985BD8"/>
    <w:p w14:paraId="66C7572F" w14:textId="0B7A2DFC" w:rsidR="00985BD8" w:rsidRDefault="00985BD8">
      <w:pPr>
        <w:tabs>
          <w:tab w:val="center" w:pos="4680"/>
        </w:tabs>
        <w:suppressAutoHyphens/>
        <w:jc w:val="center"/>
        <w:rPr>
          <w:rFonts w:ascii="Arial" w:hAnsi="Arial" w:cs="Arial"/>
          <w:b/>
          <w:spacing w:val="-3"/>
        </w:rPr>
      </w:pPr>
    </w:p>
    <w:p w14:paraId="6942C3CF" w14:textId="415EBCEF" w:rsidR="00F9488A" w:rsidRDefault="00F9488A">
      <w:pPr>
        <w:tabs>
          <w:tab w:val="center" w:pos="4680"/>
        </w:tabs>
        <w:suppressAutoHyphens/>
        <w:jc w:val="center"/>
        <w:rPr>
          <w:rFonts w:ascii="Arial" w:hAnsi="Arial" w:cs="Arial"/>
          <w:b/>
          <w:spacing w:val="-3"/>
        </w:rPr>
      </w:pPr>
    </w:p>
    <w:p w14:paraId="6A82E368" w14:textId="77777777" w:rsidR="00F9488A" w:rsidRDefault="00F9488A">
      <w:pPr>
        <w:tabs>
          <w:tab w:val="center" w:pos="4680"/>
        </w:tabs>
        <w:suppressAutoHyphens/>
        <w:jc w:val="center"/>
        <w:rPr>
          <w:rFonts w:ascii="Arial" w:hAnsi="Arial" w:cs="Arial"/>
          <w:b/>
          <w:spacing w:val="-3"/>
        </w:rPr>
      </w:pPr>
    </w:p>
    <w:p w14:paraId="08689AD1" w14:textId="77777777" w:rsidR="00985BD8" w:rsidRDefault="00985BD8">
      <w:pPr>
        <w:tabs>
          <w:tab w:val="center" w:pos="4680"/>
        </w:tabs>
        <w:suppressAutoHyphens/>
        <w:jc w:val="center"/>
        <w:rPr>
          <w:rFonts w:ascii="Arial" w:hAnsi="Arial" w:cs="Arial"/>
          <w:b/>
          <w:spacing w:val="-3"/>
        </w:rPr>
      </w:pPr>
      <w:r>
        <w:rPr>
          <w:rFonts w:ascii="Arial" w:hAnsi="Arial" w:cs="Arial"/>
          <w:b/>
          <w:spacing w:val="-3"/>
        </w:rPr>
        <w:t>CURRICULUM VITAE</w:t>
      </w:r>
    </w:p>
    <w:p w14:paraId="3007F741" w14:textId="77777777" w:rsidR="00985BD8" w:rsidRDefault="00985BD8">
      <w:pPr>
        <w:tabs>
          <w:tab w:val="left" w:pos="720"/>
          <w:tab w:val="left" w:pos="900"/>
          <w:tab w:val="left" w:pos="1296"/>
          <w:tab w:val="left" w:pos="2160"/>
        </w:tabs>
        <w:suppressAutoHyphens/>
        <w:jc w:val="both"/>
        <w:rPr>
          <w:rFonts w:ascii="Arial" w:hAnsi="Arial" w:cs="Arial"/>
          <w:b/>
          <w:spacing w:val="-3"/>
          <w:sz w:val="29"/>
        </w:rPr>
      </w:pPr>
    </w:p>
    <w:p w14:paraId="3CA53C59" w14:textId="77777777" w:rsidR="00985BD8" w:rsidRDefault="00985BD8">
      <w:pPr>
        <w:tabs>
          <w:tab w:val="center" w:pos="4680"/>
        </w:tabs>
        <w:suppressAutoHyphens/>
        <w:jc w:val="both"/>
        <w:rPr>
          <w:rFonts w:ascii="Arial" w:hAnsi="Arial" w:cs="Arial"/>
          <w:b/>
          <w:spacing w:val="-3"/>
          <w:sz w:val="29"/>
        </w:rPr>
      </w:pPr>
      <w:r>
        <w:rPr>
          <w:rFonts w:ascii="Arial" w:hAnsi="Arial" w:cs="Arial"/>
          <w:b/>
          <w:spacing w:val="-3"/>
          <w:sz w:val="29"/>
        </w:rPr>
        <w:tab/>
        <w:t>Ralph A. Rossum</w:t>
      </w:r>
    </w:p>
    <w:p w14:paraId="2A0903F7" w14:textId="77777777" w:rsidR="00985BD8" w:rsidRDefault="00985BD8">
      <w:pPr>
        <w:tabs>
          <w:tab w:val="center" w:pos="4680"/>
        </w:tabs>
        <w:suppressAutoHyphens/>
        <w:jc w:val="both"/>
        <w:rPr>
          <w:rFonts w:ascii="Arial" w:hAnsi="Arial" w:cs="Arial"/>
          <w:b/>
          <w:spacing w:val="-3"/>
        </w:rPr>
      </w:pPr>
    </w:p>
    <w:p w14:paraId="36E9E835" w14:textId="608F31C2" w:rsidR="00985BD8" w:rsidRDefault="00985BD8">
      <w:pPr>
        <w:tabs>
          <w:tab w:val="center" w:pos="4680"/>
        </w:tabs>
        <w:suppressAutoHyphens/>
        <w:jc w:val="both"/>
        <w:rPr>
          <w:rFonts w:ascii="Arial" w:hAnsi="Arial" w:cs="Arial"/>
          <w:spacing w:val="-3"/>
          <w:szCs w:val="24"/>
        </w:rPr>
      </w:pPr>
      <w:r>
        <w:rPr>
          <w:spacing w:val="-3"/>
        </w:rPr>
        <w:tab/>
      </w:r>
      <w:r w:rsidR="00F9488A">
        <w:rPr>
          <w:rFonts w:ascii="Arial" w:hAnsi="Arial" w:cs="Arial"/>
          <w:spacing w:val="-3"/>
          <w:szCs w:val="24"/>
        </w:rPr>
        <w:t>Emeritus S</w:t>
      </w:r>
      <w:r>
        <w:rPr>
          <w:rFonts w:ascii="Arial" w:hAnsi="Arial" w:cs="Arial"/>
          <w:spacing w:val="-3"/>
          <w:szCs w:val="24"/>
        </w:rPr>
        <w:t>alvatori Professor of American Constitutionalism</w:t>
      </w:r>
    </w:p>
    <w:p w14:paraId="467E0C0D" w14:textId="77777777" w:rsidR="00985BD8" w:rsidRDefault="00985BD8">
      <w:pPr>
        <w:tabs>
          <w:tab w:val="left" w:pos="720"/>
          <w:tab w:val="left" w:pos="900"/>
          <w:tab w:val="left" w:pos="1296"/>
          <w:tab w:val="left" w:pos="2160"/>
        </w:tabs>
        <w:suppressAutoHyphens/>
        <w:jc w:val="both"/>
        <w:rPr>
          <w:rFonts w:ascii="Arial" w:hAnsi="Arial" w:cs="Arial"/>
          <w:spacing w:val="-3"/>
          <w:szCs w:val="24"/>
        </w:rPr>
      </w:pPr>
    </w:p>
    <w:p w14:paraId="6CA11D8B" w14:textId="77777777" w:rsidR="00985BD8" w:rsidRDefault="00985BD8">
      <w:pPr>
        <w:tabs>
          <w:tab w:val="left" w:pos="720"/>
          <w:tab w:val="left" w:pos="900"/>
          <w:tab w:val="left" w:pos="1296"/>
          <w:tab w:val="left" w:pos="2160"/>
        </w:tabs>
        <w:suppressAutoHyphens/>
        <w:jc w:val="both"/>
        <w:rPr>
          <w:rFonts w:ascii="Arial" w:hAnsi="Arial" w:cs="Arial"/>
          <w:spacing w:val="-3"/>
          <w:szCs w:val="24"/>
        </w:rPr>
      </w:pPr>
    </w:p>
    <w:p w14:paraId="7BF760FE" w14:textId="77777777" w:rsidR="00985BD8" w:rsidRDefault="00985BD8">
      <w:pPr>
        <w:tabs>
          <w:tab w:val="left" w:pos="720"/>
          <w:tab w:val="left" w:pos="900"/>
          <w:tab w:val="left" w:pos="1296"/>
          <w:tab w:val="left" w:pos="2160"/>
        </w:tabs>
        <w:suppressAutoHyphens/>
        <w:jc w:val="both"/>
        <w:rPr>
          <w:rFonts w:ascii="Arial" w:hAnsi="Arial" w:cs="Arial"/>
          <w:b/>
          <w:spacing w:val="-3"/>
        </w:rPr>
      </w:pPr>
      <w:r>
        <w:rPr>
          <w:rFonts w:ascii="Arial" w:hAnsi="Arial" w:cs="Arial"/>
          <w:b/>
          <w:spacing w:val="-3"/>
        </w:rPr>
        <w:t>Personal Information:</w:t>
      </w:r>
    </w:p>
    <w:p w14:paraId="5C50E815" w14:textId="77777777" w:rsidR="00985BD8" w:rsidRDefault="00985BD8">
      <w:pPr>
        <w:tabs>
          <w:tab w:val="left" w:pos="720"/>
          <w:tab w:val="left" w:pos="900"/>
          <w:tab w:val="left" w:pos="1296"/>
          <w:tab w:val="left" w:pos="2160"/>
        </w:tabs>
        <w:suppressAutoHyphens/>
        <w:jc w:val="both"/>
        <w:rPr>
          <w:rFonts w:ascii="Arial" w:hAnsi="Arial" w:cs="Arial"/>
          <w:spacing w:val="-3"/>
        </w:rPr>
      </w:pPr>
    </w:p>
    <w:p w14:paraId="26E4588E" w14:textId="77777777" w:rsidR="00985BD8" w:rsidRDefault="00985BD8">
      <w:pPr>
        <w:tabs>
          <w:tab w:val="left" w:pos="720"/>
          <w:tab w:val="left" w:pos="900"/>
          <w:tab w:val="left" w:pos="1296"/>
          <w:tab w:val="left" w:pos="2160"/>
        </w:tabs>
        <w:suppressAutoHyphens/>
        <w:jc w:val="both"/>
        <w:rPr>
          <w:rFonts w:ascii="Arial" w:hAnsi="Arial" w:cs="Arial"/>
          <w:spacing w:val="-3"/>
        </w:rPr>
      </w:pPr>
      <w:r>
        <w:rPr>
          <w:rFonts w:ascii="Arial" w:hAnsi="Arial" w:cs="Arial"/>
          <w:spacing w:val="-3"/>
        </w:rPr>
        <w:tab/>
        <w:t>Married to Constance Rossum, three children</w:t>
      </w:r>
    </w:p>
    <w:p w14:paraId="2125FAC8" w14:textId="77777777" w:rsidR="00985BD8" w:rsidRDefault="00985BD8">
      <w:pPr>
        <w:tabs>
          <w:tab w:val="left" w:pos="720"/>
          <w:tab w:val="left" w:pos="900"/>
          <w:tab w:val="left" w:pos="1296"/>
          <w:tab w:val="left" w:pos="2160"/>
        </w:tabs>
        <w:suppressAutoHyphens/>
        <w:jc w:val="both"/>
        <w:rPr>
          <w:rFonts w:ascii="Arial" w:hAnsi="Arial" w:cs="Arial"/>
          <w:spacing w:val="-3"/>
        </w:rPr>
      </w:pPr>
      <w:r>
        <w:rPr>
          <w:rFonts w:ascii="Arial" w:hAnsi="Arial" w:cs="Arial"/>
          <w:spacing w:val="-3"/>
        </w:rPr>
        <w:tab/>
        <w:t>Home Address:</w:t>
      </w:r>
    </w:p>
    <w:p w14:paraId="4912912A" w14:textId="62008640"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r>
      <w:r>
        <w:rPr>
          <w:rFonts w:ascii="Arial" w:hAnsi="Arial" w:cs="Arial"/>
          <w:spacing w:val="-3"/>
        </w:rPr>
        <w:tab/>
        <w:t xml:space="preserve">  </w:t>
      </w:r>
      <w:r w:rsidR="008B5DA9">
        <w:rPr>
          <w:rFonts w:ascii="Arial" w:hAnsi="Arial" w:cs="Arial"/>
          <w:spacing w:val="-3"/>
        </w:rPr>
        <w:t>27 Saint Kitts</w:t>
      </w:r>
    </w:p>
    <w:p w14:paraId="6857CF2C" w14:textId="197BAD19"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r>
      <w:r>
        <w:rPr>
          <w:rFonts w:ascii="Arial" w:hAnsi="Arial" w:cs="Arial"/>
          <w:spacing w:val="-3"/>
        </w:rPr>
        <w:tab/>
        <w:t xml:space="preserve">  </w:t>
      </w:r>
      <w:r w:rsidR="008B5DA9">
        <w:rPr>
          <w:rFonts w:ascii="Arial" w:hAnsi="Arial" w:cs="Arial"/>
          <w:spacing w:val="-3"/>
        </w:rPr>
        <w:t>Dana Point</w:t>
      </w:r>
      <w:r>
        <w:rPr>
          <w:rFonts w:ascii="Arial" w:hAnsi="Arial" w:cs="Arial"/>
          <w:spacing w:val="-3"/>
        </w:rPr>
        <w:t>, California 9</w:t>
      </w:r>
      <w:r w:rsidR="008B5DA9">
        <w:rPr>
          <w:rFonts w:ascii="Arial" w:hAnsi="Arial" w:cs="Arial"/>
          <w:spacing w:val="-3"/>
        </w:rPr>
        <w:t>2629</w:t>
      </w:r>
    </w:p>
    <w:p w14:paraId="0BB3BFCD" w14:textId="0A012BE5"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r>
      <w:r>
        <w:rPr>
          <w:rFonts w:ascii="Arial" w:hAnsi="Arial" w:cs="Arial"/>
          <w:spacing w:val="-3"/>
        </w:rPr>
        <w:tab/>
        <w:t xml:space="preserve">  (</w:t>
      </w:r>
      <w:r w:rsidR="008B5DA9">
        <w:rPr>
          <w:rFonts w:ascii="Arial" w:hAnsi="Arial" w:cs="Arial"/>
          <w:spacing w:val="-3"/>
        </w:rPr>
        <w:t>949)</w:t>
      </w:r>
      <w:r>
        <w:rPr>
          <w:rFonts w:ascii="Arial" w:hAnsi="Arial" w:cs="Arial"/>
          <w:spacing w:val="-3"/>
        </w:rPr>
        <w:t xml:space="preserve"> </w:t>
      </w:r>
      <w:r w:rsidR="008B5DA9">
        <w:rPr>
          <w:rFonts w:ascii="Arial" w:hAnsi="Arial" w:cs="Arial"/>
          <w:spacing w:val="-3"/>
        </w:rPr>
        <w:t>429-6487</w:t>
      </w:r>
      <w:r>
        <w:rPr>
          <w:rFonts w:ascii="Arial" w:hAnsi="Arial" w:cs="Arial"/>
          <w:spacing w:val="-3"/>
        </w:rPr>
        <w:t xml:space="preserve"> (</w:t>
      </w:r>
      <w:r w:rsidR="008B5DA9">
        <w:rPr>
          <w:rFonts w:ascii="Arial" w:hAnsi="Arial" w:cs="Arial"/>
          <w:spacing w:val="-3"/>
        </w:rPr>
        <w:t>home</w:t>
      </w:r>
      <w:r>
        <w:rPr>
          <w:rFonts w:ascii="Arial" w:hAnsi="Arial" w:cs="Arial"/>
          <w:spacing w:val="-3"/>
        </w:rPr>
        <w:t>)</w:t>
      </w:r>
    </w:p>
    <w:p w14:paraId="69FDB37A" w14:textId="27BF2126" w:rsidR="008B5DA9" w:rsidRDefault="008B5DA9">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r>
      <w:r>
        <w:rPr>
          <w:rFonts w:ascii="Arial" w:hAnsi="Arial" w:cs="Arial"/>
          <w:spacing w:val="-3"/>
        </w:rPr>
        <w:tab/>
      </w:r>
      <w:r w:rsidR="005476E9">
        <w:rPr>
          <w:rFonts w:ascii="Arial" w:hAnsi="Arial" w:cs="Arial"/>
          <w:spacing w:val="-3"/>
        </w:rPr>
        <w:t xml:space="preserve">  </w:t>
      </w:r>
      <w:r>
        <w:rPr>
          <w:rFonts w:ascii="Arial" w:hAnsi="Arial" w:cs="Arial"/>
          <w:spacing w:val="-3"/>
        </w:rPr>
        <w:t>(909) 210-1543</w:t>
      </w:r>
      <w:r w:rsidR="00F177B0">
        <w:rPr>
          <w:rFonts w:ascii="Arial" w:hAnsi="Arial" w:cs="Arial"/>
          <w:spacing w:val="-3"/>
        </w:rPr>
        <w:t xml:space="preserve"> (cell)</w:t>
      </w:r>
    </w:p>
    <w:p w14:paraId="09D1D5C5"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202A62E"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College Address:</w:t>
      </w:r>
    </w:p>
    <w:p w14:paraId="4AAE14B8"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35DA0CD" w14:textId="77777777" w:rsidR="00985BD8" w:rsidRDefault="00985BD8">
      <w:pPr>
        <w:tabs>
          <w:tab w:val="left" w:pos="720"/>
          <w:tab w:val="left" w:pos="810"/>
          <w:tab w:val="left" w:pos="1080"/>
          <w:tab w:val="left" w:pos="2160"/>
        </w:tabs>
        <w:suppressAutoHyphens/>
        <w:jc w:val="both"/>
        <w:rPr>
          <w:rFonts w:ascii="Arial" w:hAnsi="Arial" w:cs="Arial"/>
          <w:spacing w:val="-3"/>
        </w:rPr>
      </w:pPr>
      <w:r>
        <w:rPr>
          <w:rFonts w:ascii="Arial" w:hAnsi="Arial" w:cs="Arial"/>
          <w:spacing w:val="-3"/>
        </w:rPr>
        <w:tab/>
        <w:t>Claremont McKenna College</w:t>
      </w:r>
    </w:p>
    <w:p w14:paraId="09EE96AB" w14:textId="77777777" w:rsidR="00985BD8" w:rsidRDefault="00985BD8">
      <w:pPr>
        <w:tabs>
          <w:tab w:val="left" w:pos="720"/>
          <w:tab w:val="left" w:pos="810"/>
          <w:tab w:val="left" w:pos="1080"/>
          <w:tab w:val="left" w:pos="2160"/>
        </w:tabs>
        <w:suppressAutoHyphens/>
        <w:jc w:val="both"/>
        <w:rPr>
          <w:rFonts w:ascii="Arial" w:hAnsi="Arial" w:cs="Arial"/>
          <w:spacing w:val="-3"/>
        </w:rPr>
      </w:pPr>
      <w:r>
        <w:rPr>
          <w:rFonts w:ascii="Arial" w:hAnsi="Arial" w:cs="Arial"/>
          <w:spacing w:val="-3"/>
        </w:rPr>
        <w:tab/>
        <w:t>Department of Government</w:t>
      </w:r>
    </w:p>
    <w:p w14:paraId="08E2B6E4" w14:textId="7C8F025F" w:rsidR="0080022C" w:rsidRDefault="0080022C">
      <w:pPr>
        <w:tabs>
          <w:tab w:val="left" w:pos="720"/>
          <w:tab w:val="left" w:pos="810"/>
          <w:tab w:val="left" w:pos="1080"/>
          <w:tab w:val="left" w:pos="2160"/>
        </w:tabs>
        <w:suppressAutoHyphens/>
        <w:jc w:val="both"/>
        <w:rPr>
          <w:rFonts w:ascii="Arial" w:hAnsi="Arial" w:cs="Arial"/>
          <w:spacing w:val="-3"/>
        </w:rPr>
      </w:pPr>
      <w:r>
        <w:rPr>
          <w:rFonts w:ascii="Arial" w:hAnsi="Arial" w:cs="Arial"/>
          <w:spacing w:val="-3"/>
        </w:rPr>
        <w:tab/>
        <w:t>850 Columbia Avenue</w:t>
      </w:r>
    </w:p>
    <w:p w14:paraId="7A159C57" w14:textId="2F0FC80C" w:rsidR="00985BD8" w:rsidRDefault="00F177B0">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 xml:space="preserve">Claremont, California </w:t>
      </w:r>
      <w:r w:rsidR="00985BD8">
        <w:rPr>
          <w:rFonts w:ascii="Arial" w:hAnsi="Arial" w:cs="Arial"/>
          <w:spacing w:val="-3"/>
        </w:rPr>
        <w:t>91711</w:t>
      </w:r>
    </w:p>
    <w:p w14:paraId="2A1BA2DB"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rrossum@cmc.edu</w:t>
      </w:r>
    </w:p>
    <w:p w14:paraId="01436FA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31FD13C"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Education:</w:t>
      </w:r>
    </w:p>
    <w:p w14:paraId="46AAA3AB"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B55B74B"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Ph.D., 1973, University of Chicago</w:t>
      </w:r>
    </w:p>
    <w:p w14:paraId="42658413"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M.A., 1971, University of Chicago</w:t>
      </w:r>
    </w:p>
    <w:p w14:paraId="4B889FD9"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B.A. (Summa Cum Laude), 1968, Concordia College</w:t>
      </w:r>
    </w:p>
    <w:p w14:paraId="53692498"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3ADB01E"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Areas of Academic Specialization:</w:t>
      </w:r>
    </w:p>
    <w:p w14:paraId="394A1AA8"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AED7BDD"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Constitutional Law</w:t>
      </w:r>
    </w:p>
    <w:p w14:paraId="33B5CF83"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Constitutional Interpretation</w:t>
      </w:r>
    </w:p>
    <w:p w14:paraId="60E6A2BD"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The American Founding</w:t>
      </w:r>
    </w:p>
    <w:p w14:paraId="0AFE17D0"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 xml:space="preserve">Criminal Justice and Procedure </w:t>
      </w:r>
    </w:p>
    <w:p w14:paraId="5793BAF0" w14:textId="7F86863F"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The Constitution and Native American Tribes</w:t>
      </w:r>
    </w:p>
    <w:p w14:paraId="66D922E9" w14:textId="77777777" w:rsidR="004E271E" w:rsidRDefault="004E271E">
      <w:pPr>
        <w:tabs>
          <w:tab w:val="left" w:pos="720"/>
          <w:tab w:val="left" w:pos="900"/>
          <w:tab w:val="left" w:pos="1080"/>
          <w:tab w:val="left" w:pos="2160"/>
        </w:tabs>
        <w:suppressAutoHyphens/>
        <w:jc w:val="both"/>
        <w:rPr>
          <w:rFonts w:ascii="Arial" w:hAnsi="Arial" w:cs="Arial"/>
          <w:spacing w:val="-3"/>
        </w:rPr>
      </w:pPr>
    </w:p>
    <w:p w14:paraId="71119561" w14:textId="77777777" w:rsidR="00F9488A" w:rsidRDefault="00F9488A">
      <w:pPr>
        <w:tabs>
          <w:tab w:val="left" w:pos="720"/>
          <w:tab w:val="left" w:pos="900"/>
          <w:tab w:val="left" w:pos="1080"/>
          <w:tab w:val="left" w:pos="2160"/>
        </w:tabs>
        <w:suppressAutoHyphens/>
        <w:jc w:val="both"/>
        <w:rPr>
          <w:rFonts w:ascii="Arial" w:hAnsi="Arial" w:cs="Arial"/>
          <w:spacing w:val="-3"/>
        </w:rPr>
      </w:pPr>
    </w:p>
    <w:p w14:paraId="5977736F" w14:textId="77777777" w:rsidR="00985BD8" w:rsidRDefault="00985BD8">
      <w:pPr>
        <w:tabs>
          <w:tab w:val="left" w:pos="720"/>
          <w:tab w:val="left" w:pos="900"/>
          <w:tab w:val="left" w:pos="1080"/>
          <w:tab w:val="left" w:pos="2160"/>
        </w:tabs>
        <w:suppressAutoHyphens/>
        <w:jc w:val="both"/>
        <w:rPr>
          <w:rFonts w:ascii="Arial" w:hAnsi="Arial" w:cs="Arial"/>
          <w:b/>
          <w:spacing w:val="-3"/>
        </w:rPr>
      </w:pPr>
    </w:p>
    <w:p w14:paraId="569458E4"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Academic Experience</w:t>
      </w:r>
      <w:r>
        <w:rPr>
          <w:rFonts w:ascii="Arial" w:hAnsi="Arial" w:cs="Arial"/>
          <w:spacing w:val="-3"/>
        </w:rPr>
        <w:t>:</w:t>
      </w:r>
    </w:p>
    <w:p w14:paraId="14230E6E"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 xml:space="preserve"> </w:t>
      </w:r>
    </w:p>
    <w:p w14:paraId="1FED3F25"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Claremont McKenna College, Henry Salvatori Professor of Political Philosophy and American Constitutionalism (with tenure). 1994-present.  Member of the Graduate Faculty, Claremont Graduate University. 1994-present.</w:t>
      </w:r>
    </w:p>
    <w:p w14:paraId="6B9C3638"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2D902FE"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Visiting Scholar, The Liberty Fund, Indianapolis, Indiana, July – December 1998.</w:t>
      </w:r>
    </w:p>
    <w:p w14:paraId="3A54C5D5"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p>
    <w:p w14:paraId="6136440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University of Redlands, Fletcher Jones Professor of American Politics (with tenure), 1993-1994. </w:t>
      </w:r>
    </w:p>
    <w:p w14:paraId="79DBF370"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617136A"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Claremont McKenna College, Visiting Professor, Department of Government, 1992-1993.</w:t>
      </w:r>
    </w:p>
    <w:p w14:paraId="3E508992"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2BA8B7E"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Hampden-Sydney College, President and Professor of Political Science, 1991-1992.</w:t>
      </w:r>
    </w:p>
    <w:p w14:paraId="3986385E"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D2D2E96"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Claremont McKenna College, Vice President and Dean of the Faculty, 1988-1991; Director of the Henry Salvatori Center for the Study of Freedom in the Modern World, 1984</w:t>
      </w:r>
      <w:r>
        <w:rPr>
          <w:rFonts w:ascii="Arial" w:hAnsi="Arial" w:cs="Arial"/>
          <w:spacing w:val="-3"/>
        </w:rPr>
        <w:noBreakHyphen/>
        <w:t>1989. Alice Tweed Tuohy Professor of Government and Ethics, 1984</w:t>
      </w:r>
      <w:r>
        <w:rPr>
          <w:rFonts w:ascii="Arial" w:hAnsi="Arial" w:cs="Arial"/>
          <w:spacing w:val="-3"/>
        </w:rPr>
        <w:noBreakHyphen/>
        <w:t>1988.  Tenure granted, 1984. Member of the Graduate Faculty, Claremont Graduate School, 1984-1991.</w:t>
      </w:r>
    </w:p>
    <w:p w14:paraId="7961126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C0CA2A9" w14:textId="77777777" w:rsidR="00985BD8" w:rsidRDefault="00985BD8" w:rsidP="00CE30BA">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Louisiana State University Law Center</w:t>
      </w:r>
      <w:r w:rsidR="00221C96">
        <w:rPr>
          <w:rFonts w:ascii="Arial" w:hAnsi="Arial" w:cs="Arial"/>
          <w:spacing w:val="-3"/>
        </w:rPr>
        <w:t>.  Team</w:t>
      </w:r>
      <w:r w:rsidR="00221C96">
        <w:rPr>
          <w:rFonts w:ascii="Arial" w:hAnsi="Arial" w:cs="Arial"/>
          <w:spacing w:val="-3"/>
        </w:rPr>
        <w:noBreakHyphen/>
        <w:t xml:space="preserve">taught a course on the </w:t>
      </w:r>
      <w:r>
        <w:rPr>
          <w:rFonts w:ascii="Arial" w:hAnsi="Arial" w:cs="Arial"/>
          <w:spacing w:val="-3"/>
        </w:rPr>
        <w:t>American Founding with Justice Antonin Scalia at the University of Aix</w:t>
      </w:r>
      <w:r>
        <w:rPr>
          <w:rFonts w:ascii="Arial" w:hAnsi="Arial" w:cs="Arial"/>
          <w:spacing w:val="-3"/>
        </w:rPr>
        <w:noBreakHyphen/>
        <w:t>Marseilles Law School, Aix</w:t>
      </w:r>
      <w:r>
        <w:rPr>
          <w:rFonts w:ascii="Arial" w:hAnsi="Arial" w:cs="Arial"/>
          <w:spacing w:val="-3"/>
        </w:rPr>
        <w:noBreakHyphen/>
        <w:t>en</w:t>
      </w:r>
      <w:r>
        <w:rPr>
          <w:rFonts w:ascii="Arial" w:hAnsi="Arial" w:cs="Arial"/>
          <w:spacing w:val="-3"/>
        </w:rPr>
        <w:noBreakHyphen/>
        <w:t>Provence, France, Summer 1987.</w:t>
      </w:r>
    </w:p>
    <w:p w14:paraId="2BC8F6C0"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7AEF6EB"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Loyola University of Chicago, Associate Dean of the Graduate School, 1981</w:t>
      </w:r>
      <w:r>
        <w:rPr>
          <w:rFonts w:ascii="Arial" w:hAnsi="Arial" w:cs="Arial"/>
          <w:spacing w:val="-3"/>
        </w:rPr>
        <w:noBreakHyphen/>
        <w:t>1983; Associate Professor, Department of Political Science, 1980</w:t>
      </w:r>
      <w:r>
        <w:rPr>
          <w:rFonts w:ascii="Arial" w:hAnsi="Arial" w:cs="Arial"/>
          <w:spacing w:val="-3"/>
        </w:rPr>
        <w:noBreakHyphen/>
        <w:t>1983.  Tenure granted, 1982.</w:t>
      </w:r>
    </w:p>
    <w:p w14:paraId="6E438709"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FA0532A"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Memphis State University, Associate Professor, Department of Political Science, 1977</w:t>
      </w:r>
      <w:r>
        <w:rPr>
          <w:rFonts w:ascii="Arial" w:hAnsi="Arial" w:cs="Arial"/>
          <w:spacing w:val="-3"/>
        </w:rPr>
        <w:noBreakHyphen/>
        <w:t>1980. Tenure granted, 1978.  Assistant Professor, 1973</w:t>
      </w:r>
      <w:r>
        <w:rPr>
          <w:rFonts w:ascii="Arial" w:hAnsi="Arial" w:cs="Arial"/>
          <w:spacing w:val="-3"/>
        </w:rPr>
        <w:noBreakHyphen/>
        <w:t>1977.</w:t>
      </w:r>
    </w:p>
    <w:p w14:paraId="34A34581"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76AE3822"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Grinnell College, Instructor, Department of Political Science, 1972</w:t>
      </w:r>
      <w:r>
        <w:rPr>
          <w:rFonts w:ascii="Arial" w:hAnsi="Arial" w:cs="Arial"/>
          <w:spacing w:val="-3"/>
        </w:rPr>
        <w:noBreakHyphen/>
        <w:t>1973.</w:t>
      </w:r>
    </w:p>
    <w:p w14:paraId="14AC5B21"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330AE5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Chicago City Colleges, Department of Police Academy Services, Instructor of Behavioral Sciences, 1970</w:t>
      </w:r>
      <w:r>
        <w:rPr>
          <w:rFonts w:ascii="Arial" w:hAnsi="Arial" w:cs="Arial"/>
          <w:spacing w:val="-3"/>
        </w:rPr>
        <w:noBreakHyphen/>
        <w:t>1971.</w:t>
      </w:r>
    </w:p>
    <w:p w14:paraId="6D9C5581"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1892E46" w14:textId="77777777" w:rsidR="00985BD8" w:rsidRDefault="00985BD8">
      <w:pPr>
        <w:tabs>
          <w:tab w:val="left" w:pos="720"/>
          <w:tab w:val="left" w:pos="900"/>
          <w:tab w:val="left" w:pos="1080"/>
          <w:tab w:val="left" w:pos="2160"/>
        </w:tabs>
        <w:suppressAutoHyphens/>
        <w:jc w:val="both"/>
        <w:rPr>
          <w:rFonts w:ascii="Arial" w:hAnsi="Arial" w:cs="Arial"/>
          <w:b/>
          <w:spacing w:val="-3"/>
        </w:rPr>
      </w:pPr>
      <w:r>
        <w:rPr>
          <w:rFonts w:ascii="Arial" w:hAnsi="Arial" w:cs="Arial"/>
          <w:b/>
          <w:spacing w:val="-3"/>
        </w:rPr>
        <w:t>Administrative Experience:</w:t>
      </w:r>
    </w:p>
    <w:p w14:paraId="26C10960" w14:textId="77777777" w:rsidR="00985BD8" w:rsidRDefault="00985BD8">
      <w:pPr>
        <w:tabs>
          <w:tab w:val="left" w:pos="720"/>
          <w:tab w:val="left" w:pos="900"/>
          <w:tab w:val="left" w:pos="1080"/>
          <w:tab w:val="left" w:pos="2160"/>
        </w:tabs>
        <w:suppressAutoHyphens/>
        <w:jc w:val="both"/>
        <w:rPr>
          <w:rFonts w:ascii="Arial" w:hAnsi="Arial" w:cs="Arial"/>
          <w:b/>
          <w:spacing w:val="-3"/>
        </w:rPr>
      </w:pPr>
    </w:p>
    <w:p w14:paraId="56916876"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b/>
          <w:spacing w:val="-3"/>
        </w:rPr>
        <w:t>Director,</w:t>
      </w:r>
      <w:r>
        <w:rPr>
          <w:rFonts w:ascii="Arial" w:hAnsi="Arial" w:cs="Arial"/>
          <w:spacing w:val="-3"/>
        </w:rPr>
        <w:t xml:space="preserve"> Rose Institute of State and Local Government, Claremont McKenna College, 2000-2010.</w:t>
      </w:r>
    </w:p>
    <w:p w14:paraId="236166BD"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AAF1B67" w14:textId="75339FAF"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The Rose Institute of State and Local Government is one of largest and most </w:t>
      </w:r>
      <w:r w:rsidR="008B5DA9">
        <w:rPr>
          <w:rFonts w:ascii="Arial" w:hAnsi="Arial" w:cs="Arial"/>
          <w:spacing w:val="-3"/>
        </w:rPr>
        <w:t>publicly visible</w:t>
      </w:r>
      <w:r>
        <w:rPr>
          <w:rFonts w:ascii="Arial" w:hAnsi="Arial" w:cs="Arial"/>
          <w:spacing w:val="-3"/>
        </w:rPr>
        <w:t xml:space="preserve"> research institutes at Claremont McKenna College.  Focusing on Southern </w:t>
      </w:r>
      <w:r>
        <w:rPr>
          <w:rFonts w:ascii="Arial" w:hAnsi="Arial" w:cs="Arial"/>
          <w:spacing w:val="-3"/>
        </w:rPr>
        <w:lastRenderedPageBreak/>
        <w:t xml:space="preserve">California, it undertakes research in four primary areas:  survey research, demographic studies, fiscal analysis, and legal and regulatory analysis.  The Director is responsible for the overall research program and administration of the Institute, including budget, grants, and contract management; fund development; and the provision of staff support for its Board of Governors. </w:t>
      </w:r>
    </w:p>
    <w:p w14:paraId="5ABB27D7"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8F452BF"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b/>
          <w:spacing w:val="-3"/>
        </w:rPr>
        <w:tab/>
        <w:t>Director</w:t>
      </w:r>
      <w:r>
        <w:rPr>
          <w:rFonts w:ascii="Arial" w:hAnsi="Arial" w:cs="Arial"/>
          <w:spacing w:val="-3"/>
        </w:rPr>
        <w:t>, Judicial Seminar on the Constitution, Liberty Fund Inc., Indianapolis, IN., 1993-2004.</w:t>
      </w:r>
    </w:p>
    <w:p w14:paraId="30175BF4"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B2F6F11"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Co-directed from 1988 and directed from 1993 an annual week-long seminar for federal judges on the drafting and ratification of the Constitution and the Bill of Rights. Responsibilities included recruitment and selection of approximately 15 federal appellate and district court judges for each seminar; selection of discussion leaders (nationally-prominent law professors, historians, and political scientists), readings, and seminar location; overall planning; budget management; coordination of all travel and conference accommodations; chairing all seminar sessions; and program evaluation.</w:t>
      </w:r>
    </w:p>
    <w:p w14:paraId="35C4A755"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p>
    <w:p w14:paraId="54543EA5"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ab/>
        <w:t>President,</w:t>
      </w:r>
      <w:r>
        <w:rPr>
          <w:rFonts w:ascii="Arial" w:hAnsi="Arial" w:cs="Arial"/>
          <w:spacing w:val="-3"/>
        </w:rPr>
        <w:t xml:space="preserve"> Hampden-Sydney College, Hampden-Sydney, VA., 1991-1992.</w:t>
      </w:r>
    </w:p>
    <w:p w14:paraId="3EF426D1"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78208D4"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The President is the chief executive officer of the College, exercising executive and administrative direction in the planning, implementation, coordination, and surveillance of all College financial, educational, and operational programs and ensuring adherence to College policies, procedures, and directives.</w:t>
      </w:r>
    </w:p>
    <w:p w14:paraId="12996BE2"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r>
    </w:p>
    <w:p w14:paraId="22CC7FCA" w14:textId="4F847DA1"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b/>
          <w:spacing w:val="-3"/>
        </w:rPr>
        <w:tab/>
        <w:t>Vice President and Dean of the Faculty,</w:t>
      </w:r>
      <w:r>
        <w:rPr>
          <w:rFonts w:ascii="Arial" w:hAnsi="Arial" w:cs="Arial"/>
          <w:spacing w:val="-3"/>
        </w:rPr>
        <w:t xml:space="preserve"> Claremont McKenna College, 1988</w:t>
      </w:r>
      <w:r w:rsidR="008B5DA9">
        <w:rPr>
          <w:rFonts w:ascii="Arial" w:hAnsi="Arial" w:cs="Arial"/>
          <w:spacing w:val="-3"/>
        </w:rPr>
        <w:t xml:space="preserve"> – </w:t>
      </w:r>
      <w:r>
        <w:rPr>
          <w:rFonts w:ascii="Arial" w:hAnsi="Arial" w:cs="Arial"/>
          <w:spacing w:val="-3"/>
        </w:rPr>
        <w:t>1991.</w:t>
      </w:r>
    </w:p>
    <w:p w14:paraId="1A4F3530"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BB82CE1" w14:textId="7A90F58B"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Dean of the Faculty is the chief academic officer of the college and presides in the president's absence.  Responsibilities include clarification of the academic mission of the college; new program and curriculum development; program evaluation; administration of the college's appointment, promotion, and tenure process; supervision of the college's study abroad </w:t>
      </w:r>
      <w:r w:rsidR="008B5DA9">
        <w:rPr>
          <w:rFonts w:ascii="Arial" w:hAnsi="Arial" w:cs="Arial"/>
          <w:spacing w:val="-3"/>
        </w:rPr>
        <w:t>and other off</w:t>
      </w:r>
      <w:r w:rsidR="008B5DA9">
        <w:rPr>
          <w:rFonts w:ascii="Arial" w:hAnsi="Arial" w:cs="Arial"/>
          <w:spacing w:val="-3"/>
        </w:rPr>
        <w:noBreakHyphen/>
        <w:t xml:space="preserve">campus programs; </w:t>
      </w:r>
      <w:r>
        <w:rPr>
          <w:rFonts w:ascii="Arial" w:hAnsi="Arial" w:cs="Arial"/>
          <w:spacing w:val="-3"/>
        </w:rPr>
        <w:t>faculty evaluation and development; supervision of the college's institutional research, registration, and record</w:t>
      </w:r>
      <w:r>
        <w:rPr>
          <w:rFonts w:ascii="Arial" w:hAnsi="Arial" w:cs="Arial"/>
          <w:spacing w:val="-3"/>
        </w:rPr>
        <w:noBreakHyphen/>
        <w:t>keeping operations; and administrative and budgetary supervision of academic computing and all academic departments.  A member of the College's Development Strategy Group, the Dean plays a key role, along with the President, Director of Development, and selected Trustees, in identifying and developing foundation, corporate, and private contacts, connecting donor interests to institutional needs, drafting proposals (especially in the academic area), meeting with present and prospective donors, and assuring that gifts and endowment funds are used in conformity with donor intentions.</w:t>
      </w:r>
    </w:p>
    <w:p w14:paraId="139EA7A8" w14:textId="4A9CAC8A" w:rsidR="00985BD8" w:rsidRDefault="00985BD8">
      <w:pPr>
        <w:tabs>
          <w:tab w:val="left" w:pos="720"/>
          <w:tab w:val="left" w:pos="900"/>
          <w:tab w:val="left" w:pos="1080"/>
          <w:tab w:val="left" w:pos="2160"/>
        </w:tabs>
        <w:suppressAutoHyphens/>
        <w:jc w:val="both"/>
        <w:rPr>
          <w:rFonts w:ascii="Arial" w:hAnsi="Arial" w:cs="Arial"/>
          <w:spacing w:val="-3"/>
        </w:rPr>
      </w:pPr>
    </w:p>
    <w:p w14:paraId="7793FF2C" w14:textId="03B14169" w:rsidR="00F9488A" w:rsidRDefault="00F9488A">
      <w:pPr>
        <w:tabs>
          <w:tab w:val="left" w:pos="720"/>
          <w:tab w:val="left" w:pos="900"/>
          <w:tab w:val="left" w:pos="1080"/>
          <w:tab w:val="left" w:pos="2160"/>
        </w:tabs>
        <w:suppressAutoHyphens/>
        <w:jc w:val="both"/>
        <w:rPr>
          <w:rFonts w:ascii="Arial" w:hAnsi="Arial" w:cs="Arial"/>
          <w:spacing w:val="-3"/>
        </w:rPr>
      </w:pPr>
    </w:p>
    <w:p w14:paraId="42270786" w14:textId="77777777" w:rsidR="00F9488A" w:rsidRDefault="00F9488A">
      <w:pPr>
        <w:tabs>
          <w:tab w:val="left" w:pos="720"/>
          <w:tab w:val="left" w:pos="900"/>
          <w:tab w:val="left" w:pos="1080"/>
          <w:tab w:val="left" w:pos="2160"/>
        </w:tabs>
        <w:suppressAutoHyphens/>
        <w:jc w:val="both"/>
        <w:rPr>
          <w:rFonts w:ascii="Arial" w:hAnsi="Arial" w:cs="Arial"/>
          <w:spacing w:val="-3"/>
        </w:rPr>
      </w:pPr>
    </w:p>
    <w:p w14:paraId="48928B8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b/>
          <w:spacing w:val="-3"/>
        </w:rPr>
        <w:lastRenderedPageBreak/>
        <w:tab/>
        <w:t>Seminar Director,</w:t>
      </w:r>
      <w:r>
        <w:rPr>
          <w:rFonts w:ascii="Arial" w:hAnsi="Arial" w:cs="Arial"/>
          <w:spacing w:val="-3"/>
        </w:rPr>
        <w:t xml:space="preserve"> “On the Continued Relevance of the Constitution,” Salvatori Center, Claremont McKenna College, Summer 1986.</w:t>
      </w:r>
    </w:p>
    <w:p w14:paraId="38FECBE6"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1E10FF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Conducted a three</w:t>
      </w:r>
      <w:r>
        <w:rPr>
          <w:rFonts w:ascii="Arial" w:hAnsi="Arial" w:cs="Arial"/>
          <w:spacing w:val="-3"/>
        </w:rPr>
        <w:noBreakHyphen/>
        <w:t>week seminar for 15 federal judges and law professors on the Founding of the Constitution of the United States.  Seminar was funded by a $56,000 grant from the National Endowment for the Humanities.</w:t>
      </w:r>
    </w:p>
    <w:p w14:paraId="522D8523"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75981D5"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b/>
          <w:spacing w:val="-3"/>
        </w:rPr>
        <w:tab/>
        <w:t>Project Director,</w:t>
      </w:r>
      <w:r>
        <w:rPr>
          <w:rFonts w:ascii="Arial" w:hAnsi="Arial" w:cs="Arial"/>
          <w:spacing w:val="-3"/>
        </w:rPr>
        <w:t xml:space="preserve"> “Juvenile Justice Reform,” Rose Institute for State and Local Government, Claremont McKenna College, 1985</w:t>
      </w:r>
      <w:r>
        <w:rPr>
          <w:rFonts w:ascii="Arial" w:hAnsi="Arial" w:cs="Arial"/>
          <w:spacing w:val="-3"/>
        </w:rPr>
        <w:noBreakHyphen/>
        <w:t>1987.</w:t>
      </w:r>
    </w:p>
    <w:p w14:paraId="7FD6945A"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60647F0"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“Juvenile Justice Reform” was a million dollar, two</w:t>
      </w:r>
      <w:r>
        <w:rPr>
          <w:rFonts w:ascii="Arial" w:hAnsi="Arial" w:cs="Arial"/>
          <w:spacing w:val="-3"/>
        </w:rPr>
        <w:noBreakHyphen/>
        <w:t>year research and legislative training program funded by the Office of Juvenile Justice and Delinquency Prevention (OJJDP) of the U. S. Department of Justice.  Its objectives included the drafting of a model juvenile justice code and the provision of legislative training through a national conference, major workshops, and intensive liaison/training sessions in selected states.  Responsibilities as Project Director included overall supervision of all major activities of the project and of the nine professionals assigned to it; service as chairman of the project's national conference and major workshops and of the meetings of the project's advisory board; and contributions to the project's final research products.</w:t>
      </w:r>
    </w:p>
    <w:p w14:paraId="1A02BD26"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761F110D"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b/>
          <w:spacing w:val="-3"/>
        </w:rPr>
        <w:tab/>
        <w:t>Deputy Director,</w:t>
      </w:r>
      <w:r>
        <w:rPr>
          <w:rFonts w:ascii="Arial" w:hAnsi="Arial" w:cs="Arial"/>
          <w:spacing w:val="-3"/>
        </w:rPr>
        <w:t xml:space="preserve"> Bureau of Justice Statistics (BJS), U. S. Department of Justice, 1983</w:t>
      </w:r>
      <w:r>
        <w:rPr>
          <w:rFonts w:ascii="Arial" w:hAnsi="Arial" w:cs="Arial"/>
          <w:spacing w:val="-3"/>
        </w:rPr>
        <w:noBreakHyphen/>
        <w:t>1984.</w:t>
      </w:r>
    </w:p>
    <w:p w14:paraId="20DE0D0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1A73970"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BJS is the national repository for statistical information dealing with crime and the response to crime by criminal justice systems at all levels of government.  Responsibilities as Deputy Director (a position equal in rank to Deputy Assistant Attorney General) included coordination, review, and approval of all BJS's publications, including monthly Bulletins, Special Reports, and all major annual publications; coordination, review, and approval of the publication of The Report to the Nation on Crime and Justice:  The Data; administration of BJS's research solicitation program; oversight of the National Crime Survey Redesign effort; and provision of leadership and expertise in the development, management, implementation, and evaluation of all BJS programs.</w:t>
      </w:r>
    </w:p>
    <w:p w14:paraId="07533A62"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EF37A07"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ab/>
        <w:t>Associate Dean,</w:t>
      </w:r>
      <w:r>
        <w:rPr>
          <w:rFonts w:ascii="Arial" w:hAnsi="Arial" w:cs="Arial"/>
          <w:spacing w:val="-3"/>
        </w:rPr>
        <w:t xml:space="preserve"> Graduate School, Loyola University of Chicago, 1981</w:t>
      </w:r>
      <w:r>
        <w:rPr>
          <w:rFonts w:ascii="Arial" w:hAnsi="Arial" w:cs="Arial"/>
          <w:spacing w:val="-3"/>
        </w:rPr>
        <w:noBreakHyphen/>
        <w:t>1982.</w:t>
      </w:r>
    </w:p>
    <w:p w14:paraId="7D9D14E6"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F8A0A53" w14:textId="6E588A3A" w:rsidR="00985BD8" w:rsidRPr="00F9488A" w:rsidRDefault="00985BD8" w:rsidP="00F9488A">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Responsibilities included new program and curriculum development; program evaluation; budgetary management and general administration of the Graduate School office; service on the Ph.D. Council, the MA/MS Council, and the Graduate Studies Coordinating Board; and administrative and budgetary supervision of Loyola's graduate level interdisciplinary institutes and programs, including the Institute of Industrial Relations, the Institute of Pastoral Studies, the Parmly Hearing Institute, the Doyle Counseling Center and Day School, and the Graduate Program</w:t>
      </w:r>
      <w:r w:rsidR="008B5DA9">
        <w:rPr>
          <w:rFonts w:ascii="Arial" w:hAnsi="Arial" w:cs="Arial"/>
          <w:spacing w:val="-3"/>
        </w:rPr>
        <w:t>s</w:t>
      </w:r>
      <w:r>
        <w:rPr>
          <w:rFonts w:ascii="Arial" w:hAnsi="Arial" w:cs="Arial"/>
          <w:spacing w:val="-3"/>
        </w:rPr>
        <w:t xml:space="preserve"> in Oral Biology (School of Dentistry), Urban Studies, and Community and Organizational Development.</w:t>
      </w:r>
    </w:p>
    <w:p w14:paraId="2DBAD7D6"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lastRenderedPageBreak/>
        <w:t>Professional Services:</w:t>
      </w:r>
    </w:p>
    <w:p w14:paraId="73F703BB"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65718B7" w14:textId="6306760B" w:rsidR="00985BD8" w:rsidRDefault="00985BD8" w:rsidP="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 xml:space="preserve">Consulting Editor, </w:t>
      </w:r>
      <w:r>
        <w:rPr>
          <w:rFonts w:ascii="Arial" w:hAnsi="Arial" w:cs="Arial"/>
          <w:i/>
          <w:spacing w:val="-3"/>
        </w:rPr>
        <w:t>Perspectives on Political Science</w:t>
      </w:r>
      <w:r>
        <w:rPr>
          <w:rFonts w:ascii="Arial" w:hAnsi="Arial" w:cs="Arial"/>
          <w:spacing w:val="-3"/>
        </w:rPr>
        <w:t>, 1983-</w:t>
      </w:r>
      <w:r w:rsidR="005A16BF">
        <w:rPr>
          <w:rFonts w:ascii="Arial" w:hAnsi="Arial" w:cs="Arial"/>
          <w:spacing w:val="-3"/>
        </w:rPr>
        <w:t>2010</w:t>
      </w:r>
      <w:r>
        <w:rPr>
          <w:rFonts w:ascii="Arial" w:hAnsi="Arial" w:cs="Arial"/>
          <w:spacing w:val="-3"/>
        </w:rPr>
        <w:t>.</w:t>
      </w:r>
    </w:p>
    <w:p w14:paraId="365C0105" w14:textId="33AEABC6" w:rsidR="00985BD8" w:rsidRDefault="00985BD8" w:rsidP="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 xml:space="preserve">Consulting Editor, </w:t>
      </w:r>
      <w:r>
        <w:rPr>
          <w:rFonts w:ascii="Arial" w:hAnsi="Arial" w:cs="Arial"/>
          <w:i/>
          <w:spacing w:val="-3"/>
        </w:rPr>
        <w:t>Current</w:t>
      </w:r>
      <w:r>
        <w:rPr>
          <w:rFonts w:ascii="Arial" w:hAnsi="Arial" w:cs="Arial"/>
          <w:spacing w:val="-3"/>
        </w:rPr>
        <w:t>, 1990-</w:t>
      </w:r>
      <w:r w:rsidR="005A16BF">
        <w:rPr>
          <w:rFonts w:ascii="Arial" w:hAnsi="Arial" w:cs="Arial"/>
          <w:spacing w:val="-3"/>
        </w:rPr>
        <w:t>2010</w:t>
      </w:r>
      <w:r>
        <w:rPr>
          <w:rFonts w:ascii="Arial" w:hAnsi="Arial" w:cs="Arial"/>
          <w:spacing w:val="-3"/>
        </w:rPr>
        <w:t>.</w:t>
      </w:r>
    </w:p>
    <w:p w14:paraId="029FDCCF" w14:textId="289DA855"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Member, Editorial Board, </w:t>
      </w:r>
      <w:r>
        <w:rPr>
          <w:rFonts w:ascii="Arial" w:hAnsi="Arial" w:cs="Arial"/>
          <w:i/>
          <w:spacing w:val="-3"/>
        </w:rPr>
        <w:t>Citizens and Statesmen</w:t>
      </w:r>
      <w:r>
        <w:rPr>
          <w:rFonts w:ascii="Arial" w:hAnsi="Arial" w:cs="Arial"/>
          <w:spacing w:val="-3"/>
        </w:rPr>
        <w:t>, 2005-</w:t>
      </w:r>
      <w:r w:rsidR="005A16BF">
        <w:rPr>
          <w:rFonts w:ascii="Arial" w:hAnsi="Arial" w:cs="Arial"/>
          <w:spacing w:val="-3"/>
        </w:rPr>
        <w:t>2012.</w:t>
      </w:r>
    </w:p>
    <w:p w14:paraId="49E6A95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Member, Editorial Advisory Board, </w:t>
      </w:r>
      <w:r>
        <w:rPr>
          <w:rFonts w:ascii="Arial" w:hAnsi="Arial" w:cs="Arial"/>
          <w:i/>
          <w:spacing w:val="-3"/>
        </w:rPr>
        <w:t>The Public Interest Law Review</w:t>
      </w:r>
      <w:r>
        <w:rPr>
          <w:rFonts w:ascii="Arial" w:hAnsi="Arial" w:cs="Arial"/>
          <w:spacing w:val="-3"/>
        </w:rPr>
        <w:t>, 1988-1995</w:t>
      </w:r>
    </w:p>
    <w:p w14:paraId="30FA8A81"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 xml:space="preserve">Research Editor, </w:t>
      </w:r>
      <w:r>
        <w:rPr>
          <w:rFonts w:ascii="Arial" w:hAnsi="Arial" w:cs="Arial"/>
          <w:i/>
          <w:spacing w:val="-3"/>
        </w:rPr>
        <w:t>Benchmark</w:t>
      </w:r>
      <w:r>
        <w:rPr>
          <w:rFonts w:ascii="Arial" w:hAnsi="Arial" w:cs="Arial"/>
          <w:spacing w:val="-3"/>
        </w:rPr>
        <w:t>, 1986</w:t>
      </w:r>
      <w:r>
        <w:rPr>
          <w:rFonts w:ascii="Arial" w:hAnsi="Arial" w:cs="Arial"/>
          <w:spacing w:val="-3"/>
        </w:rPr>
        <w:noBreakHyphen/>
        <w:t>1992.  Senior Editor, 1983-1986.</w:t>
      </w:r>
    </w:p>
    <w:p w14:paraId="16A04DEF"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Review Panelist, National Endowment for the Humanities, 1984-present.</w:t>
      </w:r>
    </w:p>
    <w:p w14:paraId="1EDA7FDA"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Review Panelist, National Institute of Justice, 1985-present.</w:t>
      </w:r>
    </w:p>
    <w:p w14:paraId="3F67803F"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Review Panelist, Commission on the Bicentennial of the United States Constitution.</w:t>
      </w:r>
    </w:p>
    <w:p w14:paraId="00AFD79E" w14:textId="6CB95F23" w:rsidR="00985BD8" w:rsidRDefault="00125178" w:rsidP="0012517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r>
      <w:r w:rsidR="00985BD8">
        <w:rPr>
          <w:rFonts w:ascii="Arial" w:hAnsi="Arial" w:cs="Arial"/>
          <w:spacing w:val="-3"/>
        </w:rPr>
        <w:t>Manuscript Reviewer,</w:t>
      </w:r>
      <w:r w:rsidR="00A742EA">
        <w:rPr>
          <w:rFonts w:ascii="Arial" w:hAnsi="Arial" w:cs="Arial"/>
          <w:spacing w:val="-3"/>
        </w:rPr>
        <w:t xml:space="preserve"> St. Martin’s Press,</w:t>
      </w:r>
      <w:r w:rsidR="00985BD8">
        <w:rPr>
          <w:rFonts w:ascii="Arial" w:hAnsi="Arial" w:cs="Arial"/>
          <w:spacing w:val="-3"/>
        </w:rPr>
        <w:t xml:space="preserve"> Prentice-Hall, University of California Press</w:t>
      </w:r>
      <w:r w:rsidR="00DF38B3">
        <w:rPr>
          <w:rFonts w:ascii="Arial" w:hAnsi="Arial" w:cs="Arial"/>
          <w:spacing w:val="-3"/>
        </w:rPr>
        <w:t>.</w:t>
      </w:r>
    </w:p>
    <w:p w14:paraId="74EF7CFF"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Editorial Board, Marcel Dekker, Inc., 1976-1981.</w:t>
      </w:r>
    </w:p>
    <w:p w14:paraId="229B301C"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Editor, Public Affairs Forum, 1974-1977.</w:t>
      </w:r>
    </w:p>
    <w:p w14:paraId="36916FB9"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477E5FA" w14:textId="77777777" w:rsidR="00985BD8" w:rsidRDefault="00985BD8">
      <w:pPr>
        <w:tabs>
          <w:tab w:val="left" w:pos="720"/>
          <w:tab w:val="left" w:pos="900"/>
          <w:tab w:val="left" w:pos="1080"/>
          <w:tab w:val="left" w:pos="2160"/>
        </w:tabs>
        <w:suppressAutoHyphens/>
        <w:jc w:val="both"/>
        <w:rPr>
          <w:rFonts w:ascii="Arial" w:hAnsi="Arial" w:cs="Arial"/>
          <w:b/>
          <w:spacing w:val="-3"/>
        </w:rPr>
      </w:pPr>
      <w:r>
        <w:rPr>
          <w:rFonts w:ascii="Arial" w:hAnsi="Arial" w:cs="Arial"/>
          <w:b/>
          <w:spacing w:val="-3"/>
        </w:rPr>
        <w:t>Public Service:</w:t>
      </w:r>
    </w:p>
    <w:p w14:paraId="06BE4C2A" w14:textId="77777777" w:rsidR="00025EB5" w:rsidRDefault="00025EB5">
      <w:pPr>
        <w:tabs>
          <w:tab w:val="left" w:pos="720"/>
          <w:tab w:val="left" w:pos="900"/>
          <w:tab w:val="left" w:pos="1080"/>
          <w:tab w:val="left" w:pos="2160"/>
        </w:tabs>
        <w:suppressAutoHyphens/>
        <w:jc w:val="both"/>
        <w:rPr>
          <w:rFonts w:ascii="Arial" w:hAnsi="Arial" w:cs="Arial"/>
          <w:b/>
          <w:spacing w:val="-3"/>
        </w:rPr>
      </w:pPr>
    </w:p>
    <w:p w14:paraId="4D7C9E68" w14:textId="4023E509" w:rsidR="00025EB5" w:rsidRPr="00025EB5" w:rsidRDefault="00025EB5" w:rsidP="00301AFE">
      <w:pPr>
        <w:tabs>
          <w:tab w:val="left" w:pos="720"/>
          <w:tab w:val="left" w:pos="900"/>
          <w:tab w:val="left" w:pos="1080"/>
          <w:tab w:val="left" w:pos="2160"/>
        </w:tabs>
        <w:suppressAutoHyphens/>
        <w:ind w:left="720"/>
        <w:jc w:val="both"/>
        <w:rPr>
          <w:rFonts w:ascii="Arial" w:hAnsi="Arial" w:cs="Arial"/>
          <w:spacing w:val="-3"/>
        </w:rPr>
      </w:pPr>
      <w:r w:rsidRPr="00025EB5">
        <w:rPr>
          <w:rFonts w:ascii="Arial" w:hAnsi="Arial" w:cs="Arial"/>
          <w:spacing w:val="-3"/>
        </w:rPr>
        <w:t>Member, California Advisory Committee, U.S. Commission on Civil Rights, 2011-</w:t>
      </w:r>
      <w:r w:rsidR="00900250">
        <w:rPr>
          <w:rFonts w:ascii="Arial" w:hAnsi="Arial" w:cs="Arial"/>
          <w:spacing w:val="-3"/>
        </w:rPr>
        <w:t>2016</w:t>
      </w:r>
      <w:r w:rsidR="00B216C7">
        <w:rPr>
          <w:rFonts w:ascii="Arial" w:hAnsi="Arial" w:cs="Arial"/>
          <w:spacing w:val="-3"/>
        </w:rPr>
        <w:t>.</w:t>
      </w:r>
    </w:p>
    <w:p w14:paraId="40D5C9A2"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4A51B20" w14:textId="77777777" w:rsidR="00025EB5" w:rsidRPr="00025EB5" w:rsidRDefault="00985BD8" w:rsidP="00025EB5">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r>
      <w:r w:rsidR="00025EB5" w:rsidRPr="00025EB5">
        <w:rPr>
          <w:rFonts w:ascii="Arial" w:hAnsi="Arial" w:cs="Arial"/>
          <w:spacing w:val="-3"/>
        </w:rPr>
        <w:t xml:space="preserve">Member, Council of Scholars, American Academy of Liberal Education, 1994-1997, </w:t>
      </w:r>
    </w:p>
    <w:p w14:paraId="2D0E7B36" w14:textId="77777777" w:rsidR="00025EB5" w:rsidRPr="00025EB5" w:rsidRDefault="00025EB5" w:rsidP="00025EB5">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r>
      <w:r w:rsidRPr="00025EB5">
        <w:rPr>
          <w:rFonts w:ascii="Arial" w:hAnsi="Arial" w:cs="Arial"/>
          <w:spacing w:val="-3"/>
        </w:rPr>
        <w:t>Chairman, 1997-2008.</w:t>
      </w:r>
    </w:p>
    <w:p w14:paraId="1F997F44" w14:textId="77777777" w:rsidR="00025EB5" w:rsidRPr="00025EB5" w:rsidRDefault="00025EB5" w:rsidP="00025EB5">
      <w:pPr>
        <w:tabs>
          <w:tab w:val="left" w:pos="720"/>
          <w:tab w:val="left" w:pos="900"/>
          <w:tab w:val="left" w:pos="1080"/>
          <w:tab w:val="left" w:pos="2160"/>
        </w:tabs>
        <w:suppressAutoHyphens/>
        <w:ind w:left="720" w:hanging="720"/>
        <w:jc w:val="both"/>
        <w:rPr>
          <w:rFonts w:ascii="Arial" w:hAnsi="Arial" w:cs="Arial"/>
          <w:spacing w:val="-3"/>
        </w:rPr>
      </w:pPr>
    </w:p>
    <w:p w14:paraId="5EB41377" w14:textId="77777777" w:rsidR="00025EB5" w:rsidRPr="00025EB5" w:rsidRDefault="00025EB5" w:rsidP="00025EB5">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r>
      <w:r w:rsidRPr="00025EB5">
        <w:rPr>
          <w:rFonts w:ascii="Arial" w:hAnsi="Arial" w:cs="Arial"/>
          <w:spacing w:val="-3"/>
        </w:rPr>
        <w:t xml:space="preserve">Member, Board of Trustees, American Academy of Liberal Education, 1997-2011, </w:t>
      </w:r>
    </w:p>
    <w:p w14:paraId="3D5BAC2C" w14:textId="77777777" w:rsidR="00985BD8" w:rsidRDefault="00025EB5" w:rsidP="00025EB5">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r>
      <w:r w:rsidRPr="00025EB5">
        <w:rPr>
          <w:rFonts w:ascii="Arial" w:hAnsi="Arial" w:cs="Arial"/>
          <w:spacing w:val="-3"/>
        </w:rPr>
        <w:t>Chairman, 2009-2011.</w:t>
      </w:r>
    </w:p>
    <w:p w14:paraId="00E8FC10" w14:textId="77777777" w:rsidR="00025EB5" w:rsidRDefault="00025EB5" w:rsidP="00025EB5">
      <w:pPr>
        <w:tabs>
          <w:tab w:val="left" w:pos="720"/>
          <w:tab w:val="left" w:pos="900"/>
          <w:tab w:val="left" w:pos="1080"/>
          <w:tab w:val="left" w:pos="2160"/>
        </w:tabs>
        <w:suppressAutoHyphens/>
        <w:ind w:left="720" w:hanging="720"/>
        <w:jc w:val="both"/>
        <w:rPr>
          <w:rFonts w:ascii="Arial" w:hAnsi="Arial" w:cs="Arial"/>
          <w:spacing w:val="-3"/>
        </w:rPr>
      </w:pPr>
    </w:p>
    <w:p w14:paraId="051AB0C2"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Member, National Board of the Fund for the Improvement of Post-Secondary Education (FIPSE), U.S. Department of Education, 2002-2005.</w:t>
      </w:r>
    </w:p>
    <w:p w14:paraId="6BFBA5C4"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p>
    <w:p w14:paraId="30134ABF"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Member, Board of Advisors, American Friends Fund, Institute of United States Studies, University of London, 1992-2003.</w:t>
      </w:r>
    </w:p>
    <w:p w14:paraId="6F27433F"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04BBB20"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Member, Legal Policy Advisory Board, Washington Legal Foundation, 1988-2001.</w:t>
      </w:r>
    </w:p>
    <w:p w14:paraId="0456A28E"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AA6D298"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Member of the Council, Californians in Congress Recognition Program, 1988-1993.</w:t>
      </w:r>
    </w:p>
    <w:p w14:paraId="3CE9BCC1"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DFB000B"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Member, National Institute of Corrections Advisory Board, U.S. Department of Justice, 1988-1991.</w:t>
      </w:r>
    </w:p>
    <w:p w14:paraId="513D8E38"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185EDA9"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Member, Robert Presley Institute of Corrections Research and Training, State of California, 1988-1990.</w:t>
      </w:r>
    </w:p>
    <w:p w14:paraId="49FB34C6"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5247B9A" w14:textId="174EFD64" w:rsidR="00985BD8" w:rsidRDefault="00253481">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Member, Board of Trustees, </w:t>
      </w:r>
      <w:r w:rsidR="00985BD8">
        <w:rPr>
          <w:rFonts w:ascii="Arial" w:hAnsi="Arial" w:cs="Arial"/>
          <w:spacing w:val="-3"/>
        </w:rPr>
        <w:t>The Episcopal Theological School of Claremont, Claremont, California, 1987-1991.</w:t>
      </w:r>
    </w:p>
    <w:p w14:paraId="1CD6C4B5" w14:textId="1E83B28F" w:rsidR="00985BD8" w:rsidRDefault="00985BD8">
      <w:pPr>
        <w:tabs>
          <w:tab w:val="left" w:pos="720"/>
          <w:tab w:val="left" w:pos="900"/>
          <w:tab w:val="left" w:pos="1080"/>
          <w:tab w:val="left" w:pos="2160"/>
        </w:tabs>
        <w:suppressAutoHyphens/>
        <w:jc w:val="both"/>
        <w:rPr>
          <w:rFonts w:ascii="Arial" w:hAnsi="Arial" w:cs="Arial"/>
          <w:spacing w:val="-3"/>
        </w:rPr>
      </w:pPr>
    </w:p>
    <w:p w14:paraId="3D65E0B4" w14:textId="086A418B" w:rsidR="00DF38B3" w:rsidRDefault="00DF38B3">
      <w:pPr>
        <w:tabs>
          <w:tab w:val="left" w:pos="720"/>
          <w:tab w:val="left" w:pos="900"/>
          <w:tab w:val="left" w:pos="1080"/>
          <w:tab w:val="left" w:pos="2160"/>
        </w:tabs>
        <w:suppressAutoHyphens/>
        <w:jc w:val="both"/>
        <w:rPr>
          <w:rFonts w:ascii="Arial" w:hAnsi="Arial" w:cs="Arial"/>
          <w:spacing w:val="-3"/>
        </w:rPr>
      </w:pPr>
    </w:p>
    <w:p w14:paraId="6F613767" w14:textId="77777777" w:rsidR="00DF38B3" w:rsidRDefault="00DF38B3">
      <w:pPr>
        <w:tabs>
          <w:tab w:val="left" w:pos="720"/>
          <w:tab w:val="left" w:pos="900"/>
          <w:tab w:val="left" w:pos="1080"/>
          <w:tab w:val="left" w:pos="2160"/>
        </w:tabs>
        <w:suppressAutoHyphens/>
        <w:jc w:val="both"/>
        <w:rPr>
          <w:rFonts w:ascii="Arial" w:hAnsi="Arial" w:cs="Arial"/>
          <w:spacing w:val="-3"/>
        </w:rPr>
      </w:pPr>
    </w:p>
    <w:p w14:paraId="76452559"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lastRenderedPageBreak/>
        <w:t>Major Honors:</w:t>
      </w:r>
    </w:p>
    <w:p w14:paraId="55B6C01E"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EF5113E"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Phi Beta Kappa.</w:t>
      </w:r>
    </w:p>
    <w:p w14:paraId="7AA36943"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i/>
          <w:spacing w:val="-3"/>
        </w:rPr>
        <w:t>Who's Who in America</w:t>
      </w:r>
      <w:r>
        <w:rPr>
          <w:rFonts w:ascii="Arial" w:hAnsi="Arial" w:cs="Arial"/>
          <w:spacing w:val="-3"/>
        </w:rPr>
        <w:t>, annual editions, 1988-present</w:t>
      </w:r>
    </w:p>
    <w:p w14:paraId="6A0A2533" w14:textId="77777777" w:rsidR="00985BD8" w:rsidRDefault="00985BD8">
      <w:pPr>
        <w:tabs>
          <w:tab w:val="left" w:pos="720"/>
          <w:tab w:val="left" w:pos="900"/>
          <w:tab w:val="left" w:pos="1080"/>
          <w:tab w:val="left" w:pos="2160"/>
        </w:tabs>
        <w:suppressAutoHyphens/>
        <w:ind w:left="720"/>
        <w:jc w:val="both"/>
        <w:rPr>
          <w:rFonts w:ascii="Arial" w:hAnsi="Arial" w:cs="Arial"/>
          <w:iCs/>
          <w:spacing w:val="-3"/>
        </w:rPr>
      </w:pPr>
      <w:r>
        <w:rPr>
          <w:rFonts w:ascii="Arial" w:hAnsi="Arial" w:cs="Arial"/>
          <w:i/>
          <w:spacing w:val="-3"/>
        </w:rPr>
        <w:t>Who’s Who in the World</w:t>
      </w:r>
      <w:r>
        <w:rPr>
          <w:rFonts w:ascii="Arial" w:hAnsi="Arial" w:cs="Arial"/>
          <w:iCs/>
          <w:spacing w:val="-3"/>
        </w:rPr>
        <w:t>, 2007-present</w:t>
      </w:r>
    </w:p>
    <w:p w14:paraId="22420B18"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Four-year Ford Foundation Doctoral Fellowship, 1968-1972.</w:t>
      </w:r>
    </w:p>
    <w:p w14:paraId="5AB04AF8"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Tozer Foundation Fellowship, 1968.</w:t>
      </w:r>
    </w:p>
    <w:p w14:paraId="3838EF3A"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Pi Gamma Mu Fellowship, 1968.</w:t>
      </w:r>
    </w:p>
    <w:p w14:paraId="7B3E4375"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EAED2F9"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References:</w:t>
      </w:r>
    </w:p>
    <w:p w14:paraId="33E04A7D"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E966172"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t>Available on request.</w:t>
      </w:r>
    </w:p>
    <w:p w14:paraId="2A25298F" w14:textId="77777777" w:rsidR="00985BD8" w:rsidRDefault="00985BD8">
      <w:pPr>
        <w:tabs>
          <w:tab w:val="left" w:pos="720"/>
          <w:tab w:val="left" w:pos="900"/>
          <w:tab w:val="left" w:pos="1080"/>
          <w:tab w:val="left" w:pos="2160"/>
        </w:tabs>
        <w:suppressAutoHyphens/>
        <w:jc w:val="both"/>
        <w:rPr>
          <w:rFonts w:ascii="Arial" w:hAnsi="Arial" w:cs="Arial"/>
          <w:b/>
          <w:spacing w:val="-3"/>
        </w:rPr>
      </w:pPr>
    </w:p>
    <w:p w14:paraId="6EB80FF0"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Publications:</w:t>
      </w:r>
    </w:p>
    <w:p w14:paraId="264864D9" w14:textId="77777777" w:rsidR="00985BD8" w:rsidRDefault="00985BD8">
      <w:pPr>
        <w:tabs>
          <w:tab w:val="left" w:pos="720"/>
          <w:tab w:val="left" w:pos="900"/>
          <w:tab w:val="left" w:pos="1080"/>
          <w:tab w:val="left" w:pos="2160"/>
        </w:tabs>
        <w:suppressAutoHyphens/>
        <w:jc w:val="both"/>
        <w:rPr>
          <w:rFonts w:ascii="Arial" w:hAnsi="Arial" w:cs="Arial"/>
          <w:b/>
          <w:spacing w:val="-3"/>
        </w:rPr>
      </w:pPr>
    </w:p>
    <w:p w14:paraId="425199A5" w14:textId="77777777" w:rsidR="00985BD8" w:rsidRDefault="00985BD8">
      <w:pPr>
        <w:tabs>
          <w:tab w:val="left" w:pos="720"/>
          <w:tab w:val="left" w:pos="900"/>
          <w:tab w:val="left" w:pos="1080"/>
          <w:tab w:val="left" w:pos="2160"/>
        </w:tabs>
        <w:suppressAutoHyphens/>
        <w:jc w:val="both"/>
        <w:rPr>
          <w:rFonts w:ascii="Arial" w:hAnsi="Arial" w:cs="Arial"/>
          <w:b/>
          <w:spacing w:val="-3"/>
        </w:rPr>
      </w:pPr>
      <w:r>
        <w:rPr>
          <w:rFonts w:ascii="Arial" w:hAnsi="Arial" w:cs="Arial"/>
          <w:b/>
          <w:spacing w:val="-3"/>
        </w:rPr>
        <w:t>Books:</w:t>
      </w:r>
    </w:p>
    <w:p w14:paraId="4F802D5A" w14:textId="77777777" w:rsidR="00985BD8" w:rsidRDefault="00985BD8">
      <w:pPr>
        <w:tabs>
          <w:tab w:val="left" w:pos="720"/>
          <w:tab w:val="left" w:pos="900"/>
          <w:tab w:val="left" w:pos="1080"/>
          <w:tab w:val="left" w:pos="2160"/>
        </w:tabs>
        <w:suppressAutoHyphens/>
        <w:jc w:val="both"/>
        <w:rPr>
          <w:rFonts w:ascii="Arial" w:hAnsi="Arial" w:cs="Arial"/>
          <w:b/>
          <w:spacing w:val="-3"/>
        </w:rPr>
      </w:pPr>
    </w:p>
    <w:p w14:paraId="10B78260" w14:textId="7D98734F" w:rsidR="00B94DF9" w:rsidRDefault="00715AB8" w:rsidP="00B94DF9">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r>
      <w:r w:rsidR="000D6DFE">
        <w:rPr>
          <w:rFonts w:ascii="Arial" w:hAnsi="Arial" w:cs="Arial"/>
          <w:i/>
          <w:spacing w:val="-3"/>
        </w:rPr>
        <w:t xml:space="preserve">American </w:t>
      </w:r>
      <w:r w:rsidR="00B94DF9">
        <w:rPr>
          <w:rFonts w:ascii="Arial" w:hAnsi="Arial" w:cs="Arial"/>
          <w:i/>
          <w:spacing w:val="-3"/>
        </w:rPr>
        <w:t>Constitutional Law</w:t>
      </w:r>
      <w:r w:rsidR="00B94DF9">
        <w:rPr>
          <w:rFonts w:ascii="Arial" w:hAnsi="Arial" w:cs="Arial"/>
          <w:spacing w:val="-3"/>
        </w:rPr>
        <w:t xml:space="preserve">.  Vol. I:  </w:t>
      </w:r>
      <w:r w:rsidR="00B94DF9">
        <w:rPr>
          <w:rFonts w:ascii="Arial" w:hAnsi="Arial" w:cs="Arial"/>
          <w:i/>
          <w:spacing w:val="-3"/>
        </w:rPr>
        <w:t>The Structure of Government</w:t>
      </w:r>
      <w:r w:rsidR="00B94DF9">
        <w:rPr>
          <w:rFonts w:ascii="Arial" w:hAnsi="Arial" w:cs="Arial"/>
          <w:spacing w:val="-3"/>
        </w:rPr>
        <w:t xml:space="preserve">. </w:t>
      </w:r>
      <w:r w:rsidR="00F177B0">
        <w:rPr>
          <w:rFonts w:ascii="Arial" w:hAnsi="Arial" w:cs="Arial"/>
          <w:spacing w:val="-3"/>
        </w:rPr>
        <w:t>New York, Routledge, 11</w:t>
      </w:r>
      <w:r w:rsidR="00F177B0" w:rsidRPr="00F177B0">
        <w:rPr>
          <w:rFonts w:ascii="Arial" w:hAnsi="Arial" w:cs="Arial"/>
          <w:spacing w:val="-3"/>
          <w:vertAlign w:val="superscript"/>
        </w:rPr>
        <w:t>th</w:t>
      </w:r>
      <w:r w:rsidR="006E3139">
        <w:rPr>
          <w:rFonts w:ascii="Arial" w:hAnsi="Arial" w:cs="Arial"/>
          <w:spacing w:val="-3"/>
        </w:rPr>
        <w:t xml:space="preserve"> edition, 2020</w:t>
      </w:r>
      <w:r w:rsidR="00F177B0">
        <w:rPr>
          <w:rFonts w:ascii="Arial" w:hAnsi="Arial" w:cs="Arial"/>
          <w:spacing w:val="-3"/>
        </w:rPr>
        <w:t xml:space="preserve">; </w:t>
      </w:r>
      <w:r w:rsidR="00B94DF9">
        <w:rPr>
          <w:rFonts w:ascii="Arial" w:hAnsi="Arial" w:cs="Arial"/>
          <w:spacing w:val="-3"/>
        </w:rPr>
        <w:t>Boulder, CO: Westview Press, 10</w:t>
      </w:r>
      <w:r w:rsidR="00B94DF9" w:rsidRPr="008B5FED">
        <w:rPr>
          <w:rFonts w:ascii="Arial" w:hAnsi="Arial" w:cs="Arial"/>
          <w:spacing w:val="-3"/>
          <w:vertAlign w:val="superscript"/>
        </w:rPr>
        <w:t>th</w:t>
      </w:r>
      <w:r w:rsidR="00B94DF9">
        <w:rPr>
          <w:rFonts w:ascii="Arial" w:hAnsi="Arial" w:cs="Arial"/>
          <w:spacing w:val="-3"/>
        </w:rPr>
        <w:t xml:space="preserve"> edition, 2017; 9</w:t>
      </w:r>
      <w:r w:rsidR="00B94DF9" w:rsidRPr="00877C4B">
        <w:rPr>
          <w:rFonts w:ascii="Arial" w:hAnsi="Arial" w:cs="Arial"/>
          <w:spacing w:val="-3"/>
          <w:vertAlign w:val="superscript"/>
        </w:rPr>
        <w:t>th</w:t>
      </w:r>
      <w:r w:rsidR="00B94DF9">
        <w:rPr>
          <w:rFonts w:ascii="Arial" w:hAnsi="Arial" w:cs="Arial"/>
          <w:spacing w:val="-3"/>
        </w:rPr>
        <w:t xml:space="preserve"> edition, 2014; 8</w:t>
      </w:r>
      <w:r w:rsidR="00B94DF9" w:rsidRPr="00EB29A0">
        <w:rPr>
          <w:rFonts w:ascii="Arial" w:hAnsi="Arial" w:cs="Arial"/>
          <w:spacing w:val="-3"/>
          <w:vertAlign w:val="superscript"/>
        </w:rPr>
        <w:t>th</w:t>
      </w:r>
      <w:r w:rsidR="00B94DF9">
        <w:rPr>
          <w:rFonts w:ascii="Arial" w:hAnsi="Arial" w:cs="Arial"/>
          <w:spacing w:val="-3"/>
        </w:rPr>
        <w:t xml:space="preserve"> edition, 2010; Belmont, CA: Wadsworth, 7</w:t>
      </w:r>
      <w:r w:rsidR="00B94DF9">
        <w:rPr>
          <w:rFonts w:ascii="Arial" w:hAnsi="Arial" w:cs="Arial"/>
          <w:spacing w:val="-3"/>
          <w:vertAlign w:val="superscript"/>
        </w:rPr>
        <w:t>th</w:t>
      </w:r>
      <w:r w:rsidR="00B94DF9">
        <w:rPr>
          <w:rFonts w:ascii="Arial" w:hAnsi="Arial" w:cs="Arial"/>
          <w:spacing w:val="-3"/>
        </w:rPr>
        <w:t xml:space="preserve"> edition, 2007; 6</w:t>
      </w:r>
      <w:r w:rsidR="00B94DF9">
        <w:rPr>
          <w:rFonts w:ascii="Arial" w:hAnsi="Arial" w:cs="Arial"/>
          <w:spacing w:val="-3"/>
          <w:vertAlign w:val="superscript"/>
        </w:rPr>
        <w:t>th</w:t>
      </w:r>
      <w:r w:rsidR="00B94DF9">
        <w:rPr>
          <w:rFonts w:ascii="Arial" w:hAnsi="Arial" w:cs="Arial"/>
          <w:spacing w:val="-3"/>
        </w:rPr>
        <w:t xml:space="preserve"> edition, 2003; New York:  St Martin’s/Worth, 5</w:t>
      </w:r>
      <w:r w:rsidR="00B94DF9">
        <w:rPr>
          <w:rFonts w:ascii="Arial" w:hAnsi="Arial" w:cs="Arial"/>
          <w:spacing w:val="-3"/>
          <w:vertAlign w:val="superscript"/>
        </w:rPr>
        <w:t>th</w:t>
      </w:r>
      <w:r w:rsidR="00B94DF9">
        <w:rPr>
          <w:rFonts w:ascii="Arial" w:hAnsi="Arial" w:cs="Arial"/>
          <w:spacing w:val="-3"/>
        </w:rPr>
        <w:t xml:space="preserve"> edition, 1999; New York: St. Martin's Press, 4</w:t>
      </w:r>
      <w:r w:rsidR="00B94DF9">
        <w:rPr>
          <w:rFonts w:ascii="Arial" w:hAnsi="Arial" w:cs="Arial"/>
          <w:spacing w:val="-3"/>
          <w:vertAlign w:val="superscript"/>
        </w:rPr>
        <w:t>th</w:t>
      </w:r>
      <w:r w:rsidR="00B94DF9">
        <w:rPr>
          <w:rFonts w:ascii="Arial" w:hAnsi="Arial" w:cs="Arial"/>
          <w:spacing w:val="-3"/>
        </w:rPr>
        <w:t xml:space="preserve"> edition, 1995.  Co-author.</w:t>
      </w:r>
    </w:p>
    <w:p w14:paraId="6B114FE6" w14:textId="77777777" w:rsidR="00B94DF9" w:rsidRDefault="00B94DF9" w:rsidP="00B94DF9">
      <w:pPr>
        <w:tabs>
          <w:tab w:val="left" w:pos="720"/>
          <w:tab w:val="left" w:pos="900"/>
          <w:tab w:val="left" w:pos="1080"/>
          <w:tab w:val="left" w:pos="2160"/>
        </w:tabs>
        <w:suppressAutoHyphens/>
        <w:jc w:val="both"/>
        <w:rPr>
          <w:rFonts w:ascii="Arial" w:hAnsi="Arial" w:cs="Arial"/>
          <w:spacing w:val="-3"/>
        </w:rPr>
      </w:pPr>
    </w:p>
    <w:p w14:paraId="12331F25" w14:textId="74EAEC15" w:rsidR="00B94DF9" w:rsidRDefault="00047EA5" w:rsidP="00B94DF9">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 xml:space="preserve">American </w:t>
      </w:r>
      <w:r w:rsidR="00B94DF9">
        <w:rPr>
          <w:rFonts w:ascii="Arial" w:hAnsi="Arial" w:cs="Arial"/>
          <w:i/>
          <w:spacing w:val="-3"/>
        </w:rPr>
        <w:t>Constitutional Law</w:t>
      </w:r>
      <w:r w:rsidR="00B94DF9">
        <w:rPr>
          <w:rFonts w:ascii="Arial" w:hAnsi="Arial" w:cs="Arial"/>
          <w:spacing w:val="-3"/>
        </w:rPr>
        <w:t xml:space="preserve">.  Vol. II:  </w:t>
      </w:r>
      <w:r w:rsidR="00B94DF9">
        <w:rPr>
          <w:rFonts w:ascii="Arial" w:hAnsi="Arial" w:cs="Arial"/>
          <w:i/>
          <w:spacing w:val="-3"/>
        </w:rPr>
        <w:t>The Bill of Rights and Subsequent Amendments</w:t>
      </w:r>
      <w:r w:rsidR="00B94DF9">
        <w:rPr>
          <w:rFonts w:ascii="Arial" w:hAnsi="Arial" w:cs="Arial"/>
          <w:spacing w:val="-3"/>
        </w:rPr>
        <w:t xml:space="preserve">. </w:t>
      </w:r>
      <w:r w:rsidR="00F177B0">
        <w:rPr>
          <w:rFonts w:ascii="Arial" w:hAnsi="Arial" w:cs="Arial"/>
          <w:spacing w:val="-3"/>
        </w:rPr>
        <w:t>New York, Routledge, 11</w:t>
      </w:r>
      <w:r w:rsidR="00F177B0" w:rsidRPr="00F177B0">
        <w:rPr>
          <w:rFonts w:ascii="Arial" w:hAnsi="Arial" w:cs="Arial"/>
          <w:spacing w:val="-3"/>
          <w:vertAlign w:val="superscript"/>
        </w:rPr>
        <w:t>th</w:t>
      </w:r>
      <w:r w:rsidR="006E3139">
        <w:rPr>
          <w:rFonts w:ascii="Arial" w:hAnsi="Arial" w:cs="Arial"/>
          <w:spacing w:val="-3"/>
        </w:rPr>
        <w:t xml:space="preserve"> edition, 2020</w:t>
      </w:r>
      <w:r w:rsidR="00F177B0">
        <w:rPr>
          <w:rFonts w:ascii="Arial" w:hAnsi="Arial" w:cs="Arial"/>
          <w:spacing w:val="-3"/>
        </w:rPr>
        <w:t xml:space="preserve">; </w:t>
      </w:r>
      <w:r w:rsidR="00B94DF9">
        <w:rPr>
          <w:rFonts w:ascii="Arial" w:hAnsi="Arial" w:cs="Arial"/>
          <w:spacing w:val="-3"/>
        </w:rPr>
        <w:t>Boulder, CO: Westview Press, 10</w:t>
      </w:r>
      <w:r w:rsidR="00B94DF9" w:rsidRPr="008B5FED">
        <w:rPr>
          <w:rFonts w:ascii="Arial" w:hAnsi="Arial" w:cs="Arial"/>
          <w:spacing w:val="-3"/>
          <w:vertAlign w:val="superscript"/>
        </w:rPr>
        <w:t>th</w:t>
      </w:r>
      <w:r w:rsidR="00B94DF9">
        <w:rPr>
          <w:rFonts w:ascii="Arial" w:hAnsi="Arial" w:cs="Arial"/>
          <w:spacing w:val="-3"/>
        </w:rPr>
        <w:t xml:space="preserve"> edition, 2017; 9</w:t>
      </w:r>
      <w:r w:rsidR="00B94DF9" w:rsidRPr="00877C4B">
        <w:rPr>
          <w:rFonts w:ascii="Arial" w:hAnsi="Arial" w:cs="Arial"/>
          <w:spacing w:val="-3"/>
          <w:vertAlign w:val="superscript"/>
        </w:rPr>
        <w:t>th</w:t>
      </w:r>
      <w:r w:rsidR="00B94DF9">
        <w:rPr>
          <w:rFonts w:ascii="Arial" w:hAnsi="Arial" w:cs="Arial"/>
          <w:spacing w:val="-3"/>
        </w:rPr>
        <w:t xml:space="preserve"> edition; 2014; 8</w:t>
      </w:r>
      <w:r w:rsidR="00B94DF9" w:rsidRPr="00EB29A0">
        <w:rPr>
          <w:rFonts w:ascii="Arial" w:hAnsi="Arial" w:cs="Arial"/>
          <w:spacing w:val="-3"/>
          <w:vertAlign w:val="superscript"/>
        </w:rPr>
        <w:t>th</w:t>
      </w:r>
      <w:r w:rsidR="00B94DF9">
        <w:rPr>
          <w:rFonts w:ascii="Arial" w:hAnsi="Arial" w:cs="Arial"/>
          <w:spacing w:val="-3"/>
        </w:rPr>
        <w:t xml:space="preserve"> edition, 2010; Belmont, CA: Wadsworth, 7</w:t>
      </w:r>
      <w:r w:rsidR="00B94DF9">
        <w:rPr>
          <w:rFonts w:ascii="Arial" w:hAnsi="Arial" w:cs="Arial"/>
          <w:spacing w:val="-3"/>
          <w:vertAlign w:val="superscript"/>
        </w:rPr>
        <w:t>th</w:t>
      </w:r>
      <w:r w:rsidR="00B94DF9">
        <w:rPr>
          <w:rFonts w:ascii="Arial" w:hAnsi="Arial" w:cs="Arial"/>
          <w:spacing w:val="-3"/>
        </w:rPr>
        <w:t xml:space="preserve"> edition, 2007; 6</w:t>
      </w:r>
      <w:r w:rsidR="00B94DF9">
        <w:rPr>
          <w:rFonts w:ascii="Arial" w:hAnsi="Arial" w:cs="Arial"/>
          <w:spacing w:val="-3"/>
          <w:vertAlign w:val="superscript"/>
        </w:rPr>
        <w:t>th</w:t>
      </w:r>
      <w:r w:rsidR="00B94DF9">
        <w:rPr>
          <w:rFonts w:ascii="Arial" w:hAnsi="Arial" w:cs="Arial"/>
          <w:spacing w:val="-3"/>
        </w:rPr>
        <w:t xml:space="preserve"> edition, 2003; New York:  St Martin’s/Worth, 5</w:t>
      </w:r>
      <w:r w:rsidR="00B94DF9">
        <w:rPr>
          <w:rFonts w:ascii="Arial" w:hAnsi="Arial" w:cs="Arial"/>
          <w:spacing w:val="-3"/>
          <w:vertAlign w:val="superscript"/>
        </w:rPr>
        <w:t>th</w:t>
      </w:r>
      <w:r w:rsidR="00B94DF9">
        <w:rPr>
          <w:rFonts w:ascii="Arial" w:hAnsi="Arial" w:cs="Arial"/>
          <w:spacing w:val="-3"/>
        </w:rPr>
        <w:t xml:space="preserve"> edition, 1999; New York: St. Martin's Press, 4</w:t>
      </w:r>
      <w:r w:rsidR="00B94DF9">
        <w:rPr>
          <w:rFonts w:ascii="Arial" w:hAnsi="Arial" w:cs="Arial"/>
          <w:spacing w:val="-3"/>
          <w:vertAlign w:val="superscript"/>
        </w:rPr>
        <w:t>th</w:t>
      </w:r>
      <w:r w:rsidR="00B94DF9">
        <w:rPr>
          <w:rFonts w:ascii="Arial" w:hAnsi="Arial" w:cs="Arial"/>
          <w:spacing w:val="-3"/>
        </w:rPr>
        <w:t xml:space="preserve"> edition, 1995.  Co-author.</w:t>
      </w:r>
    </w:p>
    <w:p w14:paraId="3FB66795" w14:textId="77777777" w:rsidR="000D6DFE" w:rsidRDefault="000D6DFE" w:rsidP="00B94DF9">
      <w:pPr>
        <w:tabs>
          <w:tab w:val="left" w:pos="720"/>
          <w:tab w:val="left" w:pos="900"/>
          <w:tab w:val="left" w:pos="1080"/>
          <w:tab w:val="left" w:pos="2160"/>
        </w:tabs>
        <w:suppressAutoHyphens/>
        <w:ind w:left="720" w:hanging="720"/>
        <w:jc w:val="both"/>
        <w:rPr>
          <w:rFonts w:ascii="Arial" w:hAnsi="Arial" w:cs="Arial"/>
          <w:spacing w:val="-3"/>
        </w:rPr>
      </w:pPr>
    </w:p>
    <w:p w14:paraId="36EF4A87" w14:textId="150AF2D7" w:rsidR="000D6DFE" w:rsidRDefault="000D6DFE" w:rsidP="000D6DFE">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American Constitutional Law: Cases and Interpretation</w:t>
      </w:r>
      <w:r>
        <w:rPr>
          <w:rFonts w:ascii="Arial" w:hAnsi="Arial" w:cs="Arial"/>
          <w:spacing w:val="-3"/>
        </w:rPr>
        <w:t>.  New York: St. Martin's Press, 3</w:t>
      </w:r>
      <w:r>
        <w:rPr>
          <w:rFonts w:ascii="Arial" w:hAnsi="Arial" w:cs="Arial"/>
          <w:spacing w:val="-3"/>
          <w:vertAlign w:val="superscript"/>
        </w:rPr>
        <w:t>rd</w:t>
      </w:r>
      <w:r>
        <w:rPr>
          <w:rFonts w:ascii="Arial" w:hAnsi="Arial" w:cs="Arial"/>
          <w:spacing w:val="-3"/>
        </w:rPr>
        <w:t xml:space="preserve"> Edition, 1991; 2</w:t>
      </w:r>
      <w:r>
        <w:rPr>
          <w:rFonts w:ascii="Arial" w:hAnsi="Arial" w:cs="Arial"/>
          <w:spacing w:val="-3"/>
          <w:vertAlign w:val="superscript"/>
        </w:rPr>
        <w:t>nd</w:t>
      </w:r>
      <w:r>
        <w:rPr>
          <w:rFonts w:ascii="Arial" w:hAnsi="Arial" w:cs="Arial"/>
          <w:spacing w:val="-3"/>
        </w:rPr>
        <w:t xml:space="preserve"> Edition, 1987; 1</w:t>
      </w:r>
      <w:r>
        <w:rPr>
          <w:rFonts w:ascii="Arial" w:hAnsi="Arial" w:cs="Arial"/>
          <w:spacing w:val="-3"/>
          <w:vertAlign w:val="superscript"/>
        </w:rPr>
        <w:t>st</w:t>
      </w:r>
      <w:r>
        <w:rPr>
          <w:rFonts w:ascii="Arial" w:hAnsi="Arial" w:cs="Arial"/>
          <w:spacing w:val="-3"/>
        </w:rPr>
        <w:t xml:space="preserve"> Edition, 1983.  Co-author.</w:t>
      </w:r>
    </w:p>
    <w:p w14:paraId="5576BCE1" w14:textId="4D38A24F" w:rsidR="00715AB8" w:rsidRDefault="00715AB8" w:rsidP="00B94DF9">
      <w:pPr>
        <w:tabs>
          <w:tab w:val="left" w:pos="720"/>
          <w:tab w:val="left" w:pos="900"/>
          <w:tab w:val="left" w:pos="1080"/>
          <w:tab w:val="left" w:pos="2160"/>
        </w:tabs>
        <w:suppressAutoHyphens/>
        <w:ind w:left="720" w:hanging="720"/>
        <w:jc w:val="both"/>
        <w:rPr>
          <w:rFonts w:ascii="Arial" w:hAnsi="Arial" w:cs="Arial"/>
          <w:i/>
          <w:spacing w:val="-3"/>
        </w:rPr>
      </w:pPr>
    </w:p>
    <w:p w14:paraId="064D974A" w14:textId="35758C49" w:rsidR="009B7C49" w:rsidRPr="009B7C49" w:rsidRDefault="000D6DFE" w:rsidP="009B7C49">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r>
      <w:r w:rsidR="009B7C49">
        <w:rPr>
          <w:rFonts w:ascii="Arial" w:hAnsi="Arial" w:cs="Arial"/>
          <w:i/>
          <w:spacing w:val="-3"/>
        </w:rPr>
        <w:t>Antonin Scalia’s Jurisprudence: Text and Tradition.</w:t>
      </w:r>
      <w:r w:rsidR="009B7C49">
        <w:rPr>
          <w:rFonts w:ascii="Arial" w:hAnsi="Arial" w:cs="Arial"/>
          <w:spacing w:val="-3"/>
        </w:rPr>
        <w:t xml:space="preserve"> Lawrence: University Press of Kansas, 2006. Author.  Paperback edition with new Afterword, 2016.</w:t>
      </w:r>
      <w:r w:rsidR="00E70553">
        <w:rPr>
          <w:rFonts w:ascii="Arial" w:hAnsi="Arial" w:cs="Arial"/>
          <w:spacing w:val="-3"/>
        </w:rPr>
        <w:t xml:space="preserve">  Author.</w:t>
      </w:r>
    </w:p>
    <w:p w14:paraId="5F04CD63" w14:textId="77777777" w:rsidR="009B7C49" w:rsidRDefault="009B7C49" w:rsidP="000D6DFE">
      <w:pPr>
        <w:tabs>
          <w:tab w:val="left" w:pos="720"/>
          <w:tab w:val="left" w:pos="900"/>
          <w:tab w:val="left" w:pos="1080"/>
          <w:tab w:val="left" w:pos="2160"/>
        </w:tabs>
        <w:suppressAutoHyphens/>
        <w:ind w:left="720" w:hanging="720"/>
        <w:jc w:val="both"/>
        <w:rPr>
          <w:rFonts w:ascii="Arial" w:hAnsi="Arial" w:cs="Arial"/>
          <w:i/>
          <w:spacing w:val="-3"/>
        </w:rPr>
      </w:pPr>
    </w:p>
    <w:p w14:paraId="72DF1A76" w14:textId="56482B33" w:rsidR="000D6DFE" w:rsidRPr="002877DA" w:rsidRDefault="009B7C49" w:rsidP="000D6DFE">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r>
      <w:r w:rsidR="000D6DFE">
        <w:rPr>
          <w:rFonts w:ascii="Arial" w:hAnsi="Arial" w:cs="Arial"/>
          <w:i/>
          <w:spacing w:val="-3"/>
        </w:rPr>
        <w:t>Understanding</w:t>
      </w:r>
      <w:r w:rsidR="000D6DFE" w:rsidRPr="002877DA">
        <w:rPr>
          <w:rFonts w:ascii="Arial" w:hAnsi="Arial" w:cs="Arial"/>
          <w:i/>
          <w:spacing w:val="-3"/>
        </w:rPr>
        <w:t xml:space="preserve"> Clarence Thomas: </w:t>
      </w:r>
      <w:r w:rsidR="000D6DFE">
        <w:rPr>
          <w:rFonts w:ascii="Arial" w:hAnsi="Arial" w:cs="Arial"/>
          <w:i/>
          <w:spacing w:val="-3"/>
        </w:rPr>
        <w:t xml:space="preserve"> The Jurisprudence of</w:t>
      </w:r>
      <w:r w:rsidR="000D6DFE" w:rsidRPr="002877DA">
        <w:rPr>
          <w:rFonts w:ascii="Arial" w:hAnsi="Arial" w:cs="Arial"/>
          <w:i/>
          <w:spacing w:val="-3"/>
        </w:rPr>
        <w:t xml:space="preserve"> </w:t>
      </w:r>
      <w:proofErr w:type="gramStart"/>
      <w:r w:rsidR="000D6DFE" w:rsidRPr="002877DA">
        <w:rPr>
          <w:rFonts w:ascii="Arial" w:hAnsi="Arial" w:cs="Arial"/>
          <w:i/>
          <w:spacing w:val="-3"/>
        </w:rPr>
        <w:t>Constitutional  Restoration</w:t>
      </w:r>
      <w:proofErr w:type="gramEnd"/>
      <w:r w:rsidR="000D6DFE" w:rsidRPr="002877DA">
        <w:rPr>
          <w:rFonts w:ascii="Arial" w:hAnsi="Arial" w:cs="Arial"/>
          <w:spacing w:val="-3"/>
        </w:rPr>
        <w:t>.</w:t>
      </w:r>
      <w:r w:rsidR="000D6DFE">
        <w:rPr>
          <w:rFonts w:ascii="Arial" w:hAnsi="Arial" w:cs="Arial"/>
          <w:spacing w:val="-3"/>
        </w:rPr>
        <w:t xml:space="preserve">  </w:t>
      </w:r>
      <w:r w:rsidR="000D6DFE" w:rsidRPr="002877DA">
        <w:rPr>
          <w:rFonts w:ascii="Arial" w:hAnsi="Arial" w:cs="Arial"/>
          <w:spacing w:val="-3"/>
        </w:rPr>
        <w:t xml:space="preserve">Lawrence: University Press of Kansas, </w:t>
      </w:r>
      <w:r w:rsidR="000D6DFE">
        <w:rPr>
          <w:rFonts w:ascii="Arial" w:hAnsi="Arial" w:cs="Arial"/>
          <w:spacing w:val="-3"/>
        </w:rPr>
        <w:t>2014.</w:t>
      </w:r>
      <w:r w:rsidR="000D6DFE" w:rsidRPr="002877DA">
        <w:rPr>
          <w:rFonts w:ascii="Arial" w:hAnsi="Arial" w:cs="Arial"/>
          <w:spacing w:val="-3"/>
        </w:rPr>
        <w:t xml:space="preserve"> Author.</w:t>
      </w:r>
    </w:p>
    <w:p w14:paraId="7CCC1243" w14:textId="77777777" w:rsidR="000D6DFE" w:rsidRDefault="000D6DFE" w:rsidP="00985BD8">
      <w:pPr>
        <w:tabs>
          <w:tab w:val="left" w:pos="720"/>
          <w:tab w:val="left" w:pos="900"/>
          <w:tab w:val="left" w:pos="1080"/>
          <w:tab w:val="left" w:pos="2160"/>
        </w:tabs>
        <w:suppressAutoHyphens/>
        <w:ind w:left="720"/>
        <w:jc w:val="both"/>
        <w:rPr>
          <w:rFonts w:ascii="Arial" w:hAnsi="Arial" w:cs="Arial"/>
          <w:i/>
          <w:spacing w:val="-3"/>
        </w:rPr>
      </w:pPr>
    </w:p>
    <w:p w14:paraId="0358AA71" w14:textId="4720EBC4" w:rsidR="00985BD8" w:rsidRDefault="00985BD8" w:rsidP="00985BD8">
      <w:pPr>
        <w:tabs>
          <w:tab w:val="left" w:pos="720"/>
          <w:tab w:val="left" w:pos="900"/>
          <w:tab w:val="left" w:pos="1080"/>
          <w:tab w:val="left" w:pos="2160"/>
        </w:tabs>
        <w:suppressAutoHyphens/>
        <w:ind w:left="720"/>
        <w:jc w:val="both"/>
        <w:rPr>
          <w:rFonts w:ascii="Arial" w:hAnsi="Arial" w:cs="Arial"/>
          <w:spacing w:val="-3"/>
        </w:rPr>
      </w:pPr>
      <w:r w:rsidRPr="00236FD4">
        <w:rPr>
          <w:rFonts w:ascii="Arial" w:hAnsi="Arial" w:cs="Arial"/>
          <w:i/>
          <w:spacing w:val="-3"/>
        </w:rPr>
        <w:t>The Supreme Court and Tribal Gaming: C</w:t>
      </w:r>
      <w:r w:rsidRPr="00B56FAF">
        <w:rPr>
          <w:rFonts w:ascii="Arial" w:hAnsi="Arial" w:cs="Arial"/>
          <w:i/>
          <w:spacing w:val="-3"/>
        </w:rPr>
        <w:t>alifornia v. Cabazon Band of Mission Indians</w:t>
      </w:r>
      <w:r>
        <w:rPr>
          <w:rFonts w:ascii="Arial" w:hAnsi="Arial" w:cs="Arial"/>
          <w:spacing w:val="-3"/>
        </w:rPr>
        <w:t>. Lawrence: University Press of Kansas, 2011. Author.</w:t>
      </w:r>
      <w:r w:rsidR="00322F20">
        <w:rPr>
          <w:rFonts w:ascii="Arial" w:hAnsi="Arial" w:cs="Arial"/>
          <w:spacing w:val="-3"/>
        </w:rPr>
        <w:t xml:space="preserve">  </w:t>
      </w:r>
    </w:p>
    <w:p w14:paraId="69B1638F" w14:textId="64784A22" w:rsidR="00985BD8" w:rsidRDefault="00985BD8" w:rsidP="009B7C49">
      <w:pPr>
        <w:tabs>
          <w:tab w:val="left" w:pos="720"/>
          <w:tab w:val="left" w:pos="900"/>
          <w:tab w:val="left" w:pos="1080"/>
          <w:tab w:val="left" w:pos="2160"/>
        </w:tabs>
        <w:suppressAutoHyphens/>
        <w:jc w:val="both"/>
        <w:rPr>
          <w:rFonts w:ascii="Arial" w:hAnsi="Arial" w:cs="Arial"/>
          <w:spacing w:val="-3"/>
        </w:rPr>
      </w:pPr>
    </w:p>
    <w:p w14:paraId="4A46FA3D" w14:textId="46E4CD82" w:rsidR="00985BD8" w:rsidRDefault="00985BD8" w:rsidP="00715AB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r>
      <w:r>
        <w:rPr>
          <w:rFonts w:ascii="Arial" w:hAnsi="Arial" w:cs="Arial"/>
          <w:i/>
          <w:iCs/>
          <w:spacing w:val="-3"/>
        </w:rPr>
        <w:t>Federalism, the Supreme Court, and the Seventeenth Amendment:  The Irony of Constitutional Democracy</w:t>
      </w:r>
      <w:r>
        <w:rPr>
          <w:rFonts w:ascii="Arial" w:hAnsi="Arial" w:cs="Arial"/>
          <w:spacing w:val="-3"/>
        </w:rPr>
        <w:t>.  Lanham, MD:  Lexington Books, 2001. Author.</w:t>
      </w:r>
    </w:p>
    <w:p w14:paraId="161F1961" w14:textId="6F0E85F3" w:rsidR="00985BD8" w:rsidRDefault="00985BD8" w:rsidP="00047EA5">
      <w:pPr>
        <w:tabs>
          <w:tab w:val="left" w:pos="720"/>
          <w:tab w:val="left" w:pos="900"/>
          <w:tab w:val="left" w:pos="1080"/>
          <w:tab w:val="left" w:pos="2160"/>
        </w:tabs>
        <w:suppressAutoHyphens/>
        <w:jc w:val="both"/>
        <w:rPr>
          <w:rFonts w:ascii="Arial" w:hAnsi="Arial" w:cs="Arial"/>
          <w:spacing w:val="-3"/>
        </w:rPr>
      </w:pPr>
    </w:p>
    <w:p w14:paraId="79E5EA60" w14:textId="55BBB826" w:rsidR="00985BD8" w:rsidRDefault="00985BD8" w:rsidP="00F9488A">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r>
      <w:r>
        <w:rPr>
          <w:rFonts w:ascii="Arial" w:hAnsi="Arial" w:cs="Arial"/>
          <w:i/>
          <w:spacing w:val="-3"/>
        </w:rPr>
        <w:t>The American Founding: Politics, Statesmanship, and the Constitution</w:t>
      </w:r>
      <w:r>
        <w:rPr>
          <w:rFonts w:ascii="Arial" w:hAnsi="Arial" w:cs="Arial"/>
          <w:spacing w:val="-3"/>
        </w:rPr>
        <w:t>.  Port Washington, New York: Kennikat Press Corporation, 1981.  Co-author.</w:t>
      </w:r>
    </w:p>
    <w:p w14:paraId="045D4BE8"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lastRenderedPageBreak/>
        <w:tab/>
        <w:t>Reverse Discrimination: The Constitutional Debate</w:t>
      </w:r>
      <w:r>
        <w:rPr>
          <w:rFonts w:ascii="Arial" w:hAnsi="Arial" w:cs="Arial"/>
          <w:spacing w:val="-3"/>
        </w:rPr>
        <w:t>.  New York: Marcel Dekker, Inc., 1980.  Author.</w:t>
      </w:r>
    </w:p>
    <w:p w14:paraId="0A35AD78"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84C922F"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The Politics of the Criminal Justice System:  An Organizational Analysis</w:t>
      </w:r>
      <w:r>
        <w:rPr>
          <w:rFonts w:ascii="Arial" w:hAnsi="Arial" w:cs="Arial"/>
          <w:spacing w:val="-3"/>
        </w:rPr>
        <w:t>.  New York: Marcel Dekker, Inc., 1978.  Author.</w:t>
      </w:r>
    </w:p>
    <w:p w14:paraId="3C90FAC1"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0F08440"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Police, Criminal Justice, and the Community</w:t>
      </w:r>
      <w:r>
        <w:rPr>
          <w:rFonts w:ascii="Arial" w:hAnsi="Arial" w:cs="Arial"/>
          <w:spacing w:val="-3"/>
        </w:rPr>
        <w:t>.  New York: Harper &amp; Row Publishers, 1976. Co-author.</w:t>
      </w:r>
    </w:p>
    <w:p w14:paraId="460E3F53"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BA03636" w14:textId="6C62B1F8"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Urban Administration:  Management, Politics</w:t>
      </w:r>
      <w:r w:rsidR="00047EA5">
        <w:rPr>
          <w:rFonts w:ascii="Arial" w:hAnsi="Arial" w:cs="Arial"/>
          <w:i/>
          <w:spacing w:val="-3"/>
        </w:rPr>
        <w:t>,</w:t>
      </w:r>
      <w:r>
        <w:rPr>
          <w:rFonts w:ascii="Arial" w:hAnsi="Arial" w:cs="Arial"/>
          <w:i/>
          <w:spacing w:val="-3"/>
        </w:rPr>
        <w:t xml:space="preserve"> and Change</w:t>
      </w:r>
      <w:r>
        <w:rPr>
          <w:rFonts w:ascii="Arial" w:hAnsi="Arial" w:cs="Arial"/>
          <w:spacing w:val="-3"/>
        </w:rPr>
        <w:t>.  Port Washington, New York: Kennikat Press Corporation, 1976.  Co-editor and Contributor.</w:t>
      </w:r>
    </w:p>
    <w:p w14:paraId="3C4C6E0A"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B2646DB"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Monographs, Articles, and Chapters in Books:</w:t>
      </w:r>
      <w:r>
        <w:rPr>
          <w:rFonts w:ascii="Arial" w:hAnsi="Arial" w:cs="Arial"/>
          <w:spacing w:val="-3"/>
        </w:rPr>
        <w:t xml:space="preserve"> </w:t>
      </w:r>
    </w:p>
    <w:p w14:paraId="48800499" w14:textId="77777777" w:rsidR="00253481" w:rsidRDefault="00253481">
      <w:pPr>
        <w:tabs>
          <w:tab w:val="left" w:pos="720"/>
          <w:tab w:val="left" w:pos="900"/>
          <w:tab w:val="left" w:pos="1080"/>
          <w:tab w:val="left" w:pos="2160"/>
        </w:tabs>
        <w:suppressAutoHyphens/>
        <w:jc w:val="both"/>
        <w:rPr>
          <w:rFonts w:ascii="Arial" w:hAnsi="Arial" w:cs="Arial"/>
          <w:spacing w:val="-3"/>
        </w:rPr>
      </w:pPr>
    </w:p>
    <w:p w14:paraId="1C81674F" w14:textId="79BE3FBB" w:rsidR="00253481" w:rsidRDefault="00253481" w:rsidP="00253481">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“The Textualist Jurisprudence of Antonin Scalia,” in </w:t>
      </w:r>
      <w:proofErr w:type="spellStart"/>
      <w:r>
        <w:rPr>
          <w:rFonts w:ascii="Arial" w:hAnsi="Arial" w:cs="Arial"/>
          <w:spacing w:val="-3"/>
        </w:rPr>
        <w:t>Byran</w:t>
      </w:r>
      <w:proofErr w:type="spellEnd"/>
      <w:r>
        <w:rPr>
          <w:rFonts w:ascii="Arial" w:hAnsi="Arial" w:cs="Arial"/>
          <w:spacing w:val="-3"/>
        </w:rPr>
        <w:t xml:space="preserve">-Paul Frost and Jeffrey </w:t>
      </w:r>
      <w:proofErr w:type="spellStart"/>
      <w:r>
        <w:rPr>
          <w:rFonts w:ascii="Arial" w:hAnsi="Arial" w:cs="Arial"/>
          <w:spacing w:val="-3"/>
        </w:rPr>
        <w:t>Sikkenga</w:t>
      </w:r>
      <w:proofErr w:type="spellEnd"/>
      <w:r>
        <w:rPr>
          <w:rFonts w:ascii="Arial" w:hAnsi="Arial" w:cs="Arial"/>
          <w:spacing w:val="-3"/>
        </w:rPr>
        <w:t xml:space="preserve"> (eds.), </w:t>
      </w:r>
      <w:r>
        <w:rPr>
          <w:rFonts w:ascii="Arial" w:hAnsi="Arial" w:cs="Arial"/>
          <w:i/>
          <w:spacing w:val="-3"/>
        </w:rPr>
        <w:t>History of American Political Thought</w:t>
      </w:r>
      <w:r>
        <w:rPr>
          <w:rFonts w:ascii="Arial" w:hAnsi="Arial" w:cs="Arial"/>
          <w:spacing w:val="-3"/>
        </w:rPr>
        <w:t>.</w:t>
      </w:r>
      <w:r w:rsidR="0087324B">
        <w:rPr>
          <w:rFonts w:ascii="Arial" w:hAnsi="Arial" w:cs="Arial"/>
          <w:spacing w:val="-3"/>
        </w:rPr>
        <w:t xml:space="preserve"> 2</w:t>
      </w:r>
      <w:r w:rsidR="0087324B" w:rsidRPr="0087324B">
        <w:rPr>
          <w:rFonts w:ascii="Arial" w:hAnsi="Arial" w:cs="Arial"/>
          <w:spacing w:val="-3"/>
          <w:vertAlign w:val="superscript"/>
        </w:rPr>
        <w:t>nd</w:t>
      </w:r>
      <w:r w:rsidR="0087324B">
        <w:rPr>
          <w:rFonts w:ascii="Arial" w:hAnsi="Arial" w:cs="Arial"/>
          <w:spacing w:val="-3"/>
        </w:rPr>
        <w:t xml:space="preserve"> Edition,</w:t>
      </w:r>
      <w:r>
        <w:rPr>
          <w:rFonts w:ascii="Arial" w:hAnsi="Arial" w:cs="Arial"/>
          <w:spacing w:val="-3"/>
        </w:rPr>
        <w:t xml:space="preserve"> Lanham, MD.:  Lexington Books, 20</w:t>
      </w:r>
      <w:r w:rsidR="0087324B">
        <w:rPr>
          <w:rFonts w:ascii="Arial" w:hAnsi="Arial" w:cs="Arial"/>
          <w:spacing w:val="-3"/>
        </w:rPr>
        <w:t>1</w:t>
      </w:r>
      <w:r w:rsidR="00CB0337">
        <w:rPr>
          <w:rFonts w:ascii="Arial" w:hAnsi="Arial" w:cs="Arial"/>
          <w:spacing w:val="-3"/>
        </w:rPr>
        <w:t>9</w:t>
      </w:r>
      <w:r w:rsidR="00094795">
        <w:rPr>
          <w:rFonts w:ascii="Arial" w:hAnsi="Arial" w:cs="Arial"/>
          <w:spacing w:val="-3"/>
        </w:rPr>
        <w:t>, pp. 873-891</w:t>
      </w:r>
      <w:r w:rsidR="00846629">
        <w:rPr>
          <w:rFonts w:ascii="Arial" w:hAnsi="Arial" w:cs="Arial"/>
          <w:spacing w:val="-3"/>
        </w:rPr>
        <w:t>.</w:t>
      </w:r>
      <w:r w:rsidR="0087324B">
        <w:rPr>
          <w:rFonts w:ascii="Arial" w:hAnsi="Arial" w:cs="Arial"/>
          <w:spacing w:val="-3"/>
        </w:rPr>
        <w:t xml:space="preserve"> (Substantial revision from the 1</w:t>
      </w:r>
      <w:r w:rsidR="0087324B" w:rsidRPr="0087324B">
        <w:rPr>
          <w:rFonts w:ascii="Arial" w:hAnsi="Arial" w:cs="Arial"/>
          <w:spacing w:val="-3"/>
          <w:vertAlign w:val="superscript"/>
        </w:rPr>
        <w:t>st</w:t>
      </w:r>
      <w:r w:rsidR="0087324B">
        <w:rPr>
          <w:rFonts w:ascii="Arial" w:hAnsi="Arial" w:cs="Arial"/>
          <w:spacing w:val="-3"/>
        </w:rPr>
        <w:t xml:space="preserve"> edition.)</w:t>
      </w:r>
    </w:p>
    <w:p w14:paraId="0C520F4A" w14:textId="77777777" w:rsidR="0038618D" w:rsidRDefault="0038618D">
      <w:pPr>
        <w:tabs>
          <w:tab w:val="left" w:pos="720"/>
          <w:tab w:val="left" w:pos="900"/>
          <w:tab w:val="left" w:pos="1080"/>
          <w:tab w:val="left" w:pos="2160"/>
        </w:tabs>
        <w:suppressAutoHyphens/>
        <w:jc w:val="both"/>
        <w:rPr>
          <w:rFonts w:ascii="Arial" w:hAnsi="Arial" w:cs="Arial"/>
          <w:spacing w:val="-3"/>
        </w:rPr>
      </w:pPr>
    </w:p>
    <w:p w14:paraId="47AE941D" w14:textId="2BAF1831" w:rsidR="0038618D" w:rsidRPr="0038618D" w:rsidRDefault="0038618D" w:rsidP="0038618D">
      <w:pPr>
        <w:ind w:left="720"/>
        <w:jc w:val="both"/>
        <w:rPr>
          <w:rFonts w:ascii="Arial" w:hAnsi="Arial" w:cs="Arial"/>
        </w:rPr>
      </w:pPr>
      <w:r>
        <w:rPr>
          <w:rFonts w:ascii="Arial" w:hAnsi="Arial" w:cs="Arial"/>
          <w:spacing w:val="-3"/>
        </w:rPr>
        <w:t>“</w:t>
      </w:r>
      <w:r w:rsidRPr="0038618D">
        <w:rPr>
          <w:rFonts w:ascii="Arial" w:hAnsi="Arial" w:cs="Arial"/>
        </w:rPr>
        <w:t xml:space="preserve">Text and Tradition: Justice Scalia’s Consistent Application of his </w:t>
      </w:r>
      <w:r>
        <w:rPr>
          <w:rFonts w:ascii="Arial" w:hAnsi="Arial" w:cs="Arial"/>
        </w:rPr>
        <w:t xml:space="preserve">Original Public </w:t>
      </w:r>
      <w:r w:rsidRPr="0038618D">
        <w:rPr>
          <w:rFonts w:ascii="Arial" w:hAnsi="Arial" w:cs="Arial"/>
        </w:rPr>
        <w:t>Meaning Approach to Separation of Powers</w:t>
      </w:r>
      <w:r>
        <w:rPr>
          <w:rFonts w:ascii="Arial" w:hAnsi="Arial" w:cs="Arial"/>
        </w:rPr>
        <w:t xml:space="preserve">,” </w:t>
      </w:r>
      <w:r>
        <w:rPr>
          <w:rFonts w:ascii="Arial" w:hAnsi="Arial" w:cs="Arial"/>
          <w:i/>
        </w:rPr>
        <w:t xml:space="preserve">Perspectives on Political Science, </w:t>
      </w:r>
      <w:r w:rsidR="00CF4EBF">
        <w:rPr>
          <w:rFonts w:ascii="Arial" w:hAnsi="Arial" w:cs="Arial"/>
        </w:rPr>
        <w:t>Vol. 48 (2019). Published online October 31, 2018.</w:t>
      </w:r>
    </w:p>
    <w:p w14:paraId="66791580"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C16629C" w14:textId="45F4A5EE" w:rsidR="00900250" w:rsidRPr="00900250" w:rsidRDefault="00900250" w:rsidP="00900250">
      <w:pPr>
        <w:tabs>
          <w:tab w:val="left" w:pos="720"/>
          <w:tab w:val="left" w:pos="900"/>
          <w:tab w:val="left" w:pos="1080"/>
          <w:tab w:val="left" w:pos="2160"/>
        </w:tabs>
        <w:suppressAutoHyphens/>
        <w:ind w:left="720"/>
        <w:jc w:val="both"/>
        <w:rPr>
          <w:rFonts w:ascii="Arial" w:hAnsi="Arial" w:cs="Arial"/>
          <w:spacing w:val="-3"/>
          <w:szCs w:val="24"/>
        </w:rPr>
      </w:pPr>
      <w:r>
        <w:rPr>
          <w:rFonts w:ascii="Arial" w:hAnsi="Arial" w:cs="Arial"/>
          <w:spacing w:val="-3"/>
        </w:rPr>
        <w:t xml:space="preserve">“Can the Supreme Court </w:t>
      </w:r>
      <w:r w:rsidR="006E3AF9">
        <w:rPr>
          <w:rFonts w:ascii="Arial" w:hAnsi="Arial" w:cs="Arial"/>
          <w:spacing w:val="-3"/>
        </w:rPr>
        <w:t xml:space="preserve">Check Abuses of Executive Power?” </w:t>
      </w:r>
      <w:r>
        <w:rPr>
          <w:rFonts w:ascii="Arial" w:hAnsi="Arial" w:cs="Arial"/>
          <w:spacing w:val="-3"/>
        </w:rPr>
        <w:t xml:space="preserve">in </w:t>
      </w:r>
      <w:r w:rsidR="0038618D" w:rsidRPr="00900250">
        <w:rPr>
          <w:rFonts w:ascii="Arial" w:hAnsi="Arial" w:cs="Arial"/>
          <w:szCs w:val="24"/>
        </w:rPr>
        <w:t>Gary Schmitt</w:t>
      </w:r>
      <w:r w:rsidR="00253481">
        <w:rPr>
          <w:rFonts w:ascii="Arial" w:hAnsi="Arial" w:cs="Arial"/>
          <w:szCs w:val="24"/>
        </w:rPr>
        <w:t>,</w:t>
      </w:r>
      <w:r w:rsidR="0038618D">
        <w:rPr>
          <w:rFonts w:ascii="Arial" w:hAnsi="Arial" w:cs="Arial"/>
          <w:szCs w:val="24"/>
        </w:rPr>
        <w:t xml:space="preserve"> </w:t>
      </w:r>
      <w:r w:rsidRPr="00900250">
        <w:rPr>
          <w:rFonts w:ascii="Arial" w:hAnsi="Arial" w:cs="Arial"/>
          <w:szCs w:val="24"/>
        </w:rPr>
        <w:t>Joseph</w:t>
      </w:r>
      <w:r w:rsidR="0038618D">
        <w:rPr>
          <w:rFonts w:ascii="Arial" w:hAnsi="Arial" w:cs="Arial"/>
          <w:szCs w:val="24"/>
        </w:rPr>
        <w:t xml:space="preserve"> M.</w:t>
      </w:r>
      <w:r w:rsidRPr="00900250">
        <w:rPr>
          <w:rFonts w:ascii="Arial" w:hAnsi="Arial" w:cs="Arial"/>
          <w:szCs w:val="24"/>
        </w:rPr>
        <w:t xml:space="preserve"> Bessette,</w:t>
      </w:r>
      <w:r w:rsidR="0038618D">
        <w:rPr>
          <w:rFonts w:ascii="Arial" w:hAnsi="Arial" w:cs="Arial"/>
          <w:szCs w:val="24"/>
        </w:rPr>
        <w:t xml:space="preserve"> and</w:t>
      </w:r>
      <w:r w:rsidRPr="00900250">
        <w:rPr>
          <w:rFonts w:ascii="Arial" w:hAnsi="Arial" w:cs="Arial"/>
          <w:szCs w:val="24"/>
        </w:rPr>
        <w:t xml:space="preserve"> Andrew </w:t>
      </w:r>
      <w:r w:rsidR="0038618D">
        <w:rPr>
          <w:rFonts w:ascii="Arial" w:hAnsi="Arial" w:cs="Arial"/>
          <w:szCs w:val="24"/>
        </w:rPr>
        <w:t xml:space="preserve">E. </w:t>
      </w:r>
      <w:r w:rsidRPr="00900250">
        <w:rPr>
          <w:rFonts w:ascii="Arial" w:hAnsi="Arial" w:cs="Arial"/>
          <w:szCs w:val="24"/>
        </w:rPr>
        <w:t xml:space="preserve">Busch </w:t>
      </w:r>
      <w:r>
        <w:rPr>
          <w:rFonts w:ascii="Arial" w:hAnsi="Arial" w:cs="Arial"/>
          <w:szCs w:val="24"/>
        </w:rPr>
        <w:t>(eds.),</w:t>
      </w:r>
      <w:r w:rsidRPr="00900250">
        <w:rPr>
          <w:rFonts w:ascii="Arial" w:hAnsi="Arial" w:cs="Arial"/>
          <w:i/>
          <w:iCs/>
          <w:szCs w:val="24"/>
        </w:rPr>
        <w:t xml:space="preserve"> The Imperial Presidency and the </w:t>
      </w:r>
      <w:proofErr w:type="gramStart"/>
      <w:r w:rsidRPr="00900250">
        <w:rPr>
          <w:rFonts w:ascii="Arial" w:hAnsi="Arial" w:cs="Arial"/>
          <w:i/>
          <w:iCs/>
          <w:szCs w:val="24"/>
        </w:rPr>
        <w:t>Constitution</w:t>
      </w:r>
      <w:r>
        <w:rPr>
          <w:rFonts w:ascii="Arial" w:hAnsi="Arial" w:cs="Arial"/>
          <w:szCs w:val="24"/>
        </w:rPr>
        <w:t xml:space="preserve"> .</w:t>
      </w:r>
      <w:proofErr w:type="gramEnd"/>
      <w:r>
        <w:rPr>
          <w:rFonts w:ascii="Arial" w:hAnsi="Arial" w:cs="Arial"/>
          <w:szCs w:val="24"/>
        </w:rPr>
        <w:t xml:space="preserve"> Lanham, MD: </w:t>
      </w:r>
      <w:r w:rsidRPr="00900250">
        <w:rPr>
          <w:rFonts w:ascii="Arial" w:hAnsi="Arial" w:cs="Arial"/>
          <w:szCs w:val="24"/>
        </w:rPr>
        <w:t>Lexington Books</w:t>
      </w:r>
      <w:r>
        <w:rPr>
          <w:rFonts w:ascii="Arial" w:hAnsi="Arial" w:cs="Arial"/>
          <w:szCs w:val="24"/>
        </w:rPr>
        <w:t xml:space="preserve">, </w:t>
      </w:r>
      <w:r w:rsidR="0038618D">
        <w:rPr>
          <w:rFonts w:ascii="Arial" w:hAnsi="Arial" w:cs="Arial"/>
          <w:szCs w:val="24"/>
        </w:rPr>
        <w:t>2017</w:t>
      </w:r>
      <w:r>
        <w:rPr>
          <w:rFonts w:ascii="Arial" w:hAnsi="Arial" w:cs="Arial"/>
          <w:szCs w:val="24"/>
        </w:rPr>
        <w:t>.</w:t>
      </w:r>
    </w:p>
    <w:p w14:paraId="41D1DA6E" w14:textId="77777777" w:rsidR="00900250" w:rsidRDefault="00900250">
      <w:pPr>
        <w:tabs>
          <w:tab w:val="left" w:pos="720"/>
          <w:tab w:val="left" w:pos="900"/>
          <w:tab w:val="left" w:pos="1080"/>
          <w:tab w:val="left" w:pos="2160"/>
        </w:tabs>
        <w:suppressAutoHyphens/>
        <w:jc w:val="both"/>
        <w:rPr>
          <w:rFonts w:ascii="Arial" w:hAnsi="Arial" w:cs="Arial"/>
          <w:spacing w:val="-3"/>
        </w:rPr>
      </w:pPr>
    </w:p>
    <w:p w14:paraId="7E8091C7" w14:textId="527B8345" w:rsidR="00A81A93" w:rsidRDefault="000E2169" w:rsidP="00025EB5">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“Antonin Scalia and the Fourth Amendment,” </w:t>
      </w:r>
      <w:r w:rsidR="00506F16">
        <w:rPr>
          <w:rFonts w:ascii="Arial" w:hAnsi="Arial" w:cs="Arial"/>
          <w:spacing w:val="-3"/>
        </w:rPr>
        <w:t>in John R. Vile an</w:t>
      </w:r>
      <w:r w:rsidR="006D393D">
        <w:rPr>
          <w:rFonts w:ascii="Arial" w:hAnsi="Arial" w:cs="Arial"/>
          <w:spacing w:val="-3"/>
        </w:rPr>
        <w:t xml:space="preserve">d David L. Hudson, Jr. (eds.), </w:t>
      </w:r>
      <w:r w:rsidR="006D393D" w:rsidRPr="006D393D">
        <w:rPr>
          <w:rFonts w:ascii="Arial" w:hAnsi="Arial" w:cs="Arial"/>
          <w:i/>
          <w:spacing w:val="-3"/>
        </w:rPr>
        <w:t>Encyclopedia of the Fourth Amendment</w:t>
      </w:r>
      <w:r w:rsidR="006D393D">
        <w:rPr>
          <w:rFonts w:ascii="Arial" w:hAnsi="Arial" w:cs="Arial"/>
          <w:spacing w:val="-3"/>
        </w:rPr>
        <w:t>. Thousand Oaks, CA: CQ Press, 2013.</w:t>
      </w:r>
    </w:p>
    <w:p w14:paraId="256579CD" w14:textId="77777777" w:rsidR="00A81A93" w:rsidRDefault="00A81A93" w:rsidP="00025EB5">
      <w:pPr>
        <w:tabs>
          <w:tab w:val="left" w:pos="720"/>
          <w:tab w:val="left" w:pos="900"/>
          <w:tab w:val="left" w:pos="1080"/>
          <w:tab w:val="left" w:pos="2160"/>
        </w:tabs>
        <w:suppressAutoHyphens/>
        <w:ind w:left="720"/>
        <w:jc w:val="both"/>
        <w:rPr>
          <w:rFonts w:ascii="Arial" w:hAnsi="Arial" w:cs="Arial"/>
          <w:spacing w:val="-3"/>
        </w:rPr>
      </w:pPr>
    </w:p>
    <w:p w14:paraId="647FBB8B" w14:textId="667D34E2" w:rsidR="006A621B" w:rsidRPr="00574077" w:rsidRDefault="006A621B" w:rsidP="006A621B">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“James McClellan, </w:t>
      </w:r>
      <w:r w:rsidRPr="000D2202">
        <w:rPr>
          <w:rFonts w:ascii="Arial" w:hAnsi="Arial" w:cs="Arial"/>
          <w:i/>
          <w:spacing w:val="-3"/>
        </w:rPr>
        <w:t>Benchmark</w:t>
      </w:r>
      <w:r>
        <w:rPr>
          <w:rFonts w:ascii="Arial" w:hAnsi="Arial" w:cs="Arial"/>
          <w:spacing w:val="-3"/>
        </w:rPr>
        <w:t>, and an Informed Public,”</w:t>
      </w:r>
      <w:r w:rsidR="00047EA5">
        <w:rPr>
          <w:rFonts w:ascii="Arial" w:hAnsi="Arial" w:cs="Arial"/>
          <w:spacing w:val="-3"/>
        </w:rPr>
        <w:t xml:space="preserve"> </w:t>
      </w:r>
      <w:r w:rsidRPr="000D2202">
        <w:rPr>
          <w:rFonts w:ascii="Arial" w:hAnsi="Arial" w:cs="Arial"/>
          <w:i/>
          <w:spacing w:val="-3"/>
        </w:rPr>
        <w:t>Modern Age</w:t>
      </w:r>
      <w:r>
        <w:rPr>
          <w:rFonts w:ascii="Arial" w:hAnsi="Arial" w:cs="Arial"/>
          <w:spacing w:val="-3"/>
        </w:rPr>
        <w:t>, Vol. 54 (Winter-Fall 2012).</w:t>
      </w:r>
    </w:p>
    <w:p w14:paraId="762780A9" w14:textId="77777777" w:rsidR="006A621B" w:rsidRDefault="006A621B" w:rsidP="00025EB5">
      <w:pPr>
        <w:tabs>
          <w:tab w:val="left" w:pos="720"/>
          <w:tab w:val="left" w:pos="900"/>
          <w:tab w:val="left" w:pos="1080"/>
          <w:tab w:val="left" w:pos="2160"/>
        </w:tabs>
        <w:suppressAutoHyphens/>
        <w:ind w:left="720"/>
        <w:jc w:val="both"/>
        <w:rPr>
          <w:rFonts w:ascii="Arial" w:hAnsi="Arial" w:cs="Arial"/>
          <w:spacing w:val="-3"/>
        </w:rPr>
      </w:pPr>
    </w:p>
    <w:p w14:paraId="4E3AB673" w14:textId="77777777" w:rsidR="00025EB5" w:rsidRPr="00025EB5" w:rsidRDefault="00025EB5" w:rsidP="00025EB5">
      <w:pPr>
        <w:tabs>
          <w:tab w:val="left" w:pos="720"/>
          <w:tab w:val="left" w:pos="900"/>
          <w:tab w:val="left" w:pos="1080"/>
          <w:tab w:val="left" w:pos="2160"/>
        </w:tabs>
        <w:suppressAutoHyphens/>
        <w:ind w:left="720"/>
        <w:jc w:val="both"/>
        <w:rPr>
          <w:rFonts w:ascii="Arial" w:hAnsi="Arial" w:cs="Arial"/>
          <w:spacing w:val="-3"/>
        </w:rPr>
      </w:pPr>
      <w:r w:rsidRPr="00025EB5">
        <w:rPr>
          <w:rFonts w:ascii="Arial" w:hAnsi="Arial" w:cs="Arial"/>
          <w:spacing w:val="-3"/>
        </w:rPr>
        <w:t>“Justice Clarence Thomas’s Originalist Understandi</w:t>
      </w:r>
      <w:r w:rsidR="00877C4B">
        <w:rPr>
          <w:rFonts w:ascii="Arial" w:hAnsi="Arial" w:cs="Arial"/>
          <w:spacing w:val="-3"/>
        </w:rPr>
        <w:t xml:space="preserve">ng of the Interstate, Negative, and Indian Commerce Clauses,” </w:t>
      </w:r>
      <w:r w:rsidRPr="00877C4B">
        <w:rPr>
          <w:rFonts w:ascii="Arial" w:hAnsi="Arial" w:cs="Arial"/>
          <w:i/>
          <w:spacing w:val="-3"/>
        </w:rPr>
        <w:t>University of Detroit Mercy Law Review</w:t>
      </w:r>
      <w:r>
        <w:rPr>
          <w:rFonts w:ascii="Arial" w:hAnsi="Arial" w:cs="Arial"/>
          <w:spacing w:val="-3"/>
        </w:rPr>
        <w:t>, Vol. 88 (Summer 2011).</w:t>
      </w:r>
    </w:p>
    <w:p w14:paraId="3D7649A5" w14:textId="77777777" w:rsidR="00025EB5" w:rsidRDefault="00025EB5" w:rsidP="00985BD8">
      <w:pPr>
        <w:tabs>
          <w:tab w:val="left" w:pos="720"/>
          <w:tab w:val="left" w:pos="900"/>
          <w:tab w:val="left" w:pos="1080"/>
          <w:tab w:val="left" w:pos="2160"/>
        </w:tabs>
        <w:suppressAutoHyphens/>
        <w:ind w:left="720"/>
        <w:jc w:val="both"/>
        <w:rPr>
          <w:rFonts w:ascii="Arial" w:hAnsi="Arial" w:cs="Arial"/>
          <w:spacing w:val="-3"/>
        </w:rPr>
      </w:pPr>
    </w:p>
    <w:p w14:paraId="7DF4200C" w14:textId="77777777" w:rsidR="00985BD8" w:rsidRPr="003219F8" w:rsidRDefault="00985BD8" w:rsidP="00985BD8">
      <w:pPr>
        <w:tabs>
          <w:tab w:val="left" w:pos="720"/>
          <w:tab w:val="left" w:pos="900"/>
          <w:tab w:val="left" w:pos="1080"/>
          <w:tab w:val="left" w:pos="2160"/>
        </w:tabs>
        <w:suppressAutoHyphens/>
        <w:ind w:left="720"/>
        <w:jc w:val="both"/>
        <w:rPr>
          <w:rFonts w:ascii="Arial" w:hAnsi="Arial" w:cs="Arial"/>
          <w:b/>
          <w:i/>
          <w:spacing w:val="-3"/>
        </w:rPr>
      </w:pPr>
      <w:r>
        <w:rPr>
          <w:rFonts w:ascii="Arial" w:hAnsi="Arial" w:cs="Arial"/>
          <w:spacing w:val="-3"/>
        </w:rPr>
        <w:t xml:space="preserve">“Foreword” to David P. Weiss, </w:t>
      </w:r>
      <w:r>
        <w:rPr>
          <w:rFonts w:ascii="Arial" w:hAnsi="Arial" w:cs="Arial"/>
          <w:i/>
          <w:spacing w:val="-3"/>
        </w:rPr>
        <w:t>The Evolution of Community Policing From Theory to Implementation: A Process Evaluation</w:t>
      </w:r>
      <w:r>
        <w:rPr>
          <w:rFonts w:ascii="Arial" w:hAnsi="Arial" w:cs="Arial"/>
          <w:spacing w:val="-3"/>
        </w:rPr>
        <w:t xml:space="preserve">. Lewiston, NY: The Edwin </w:t>
      </w:r>
      <w:proofErr w:type="spellStart"/>
      <w:r>
        <w:rPr>
          <w:rFonts w:ascii="Arial" w:hAnsi="Arial" w:cs="Arial"/>
          <w:spacing w:val="-3"/>
        </w:rPr>
        <w:t>Mellen</w:t>
      </w:r>
      <w:proofErr w:type="spellEnd"/>
      <w:r>
        <w:rPr>
          <w:rFonts w:ascii="Arial" w:hAnsi="Arial" w:cs="Arial"/>
          <w:spacing w:val="-3"/>
        </w:rPr>
        <w:t xml:space="preserve"> Press, 2010.</w:t>
      </w:r>
    </w:p>
    <w:p w14:paraId="197E55C9"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EADC960" w14:textId="77777777" w:rsidR="00985BD8" w:rsidRDefault="00985BD8" w:rsidP="00985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pacing w:val="-3"/>
        </w:rPr>
      </w:pPr>
      <w:r>
        <w:rPr>
          <w:rFonts w:ascii="Arial" w:hAnsi="Arial" w:cs="Arial"/>
          <w:spacing w:val="-3"/>
        </w:rPr>
        <w:t>“</w:t>
      </w:r>
      <w:r w:rsidRPr="00EB29A0">
        <w:rPr>
          <w:rFonts w:ascii="Arial" w:hAnsi="Arial" w:cs="Arial"/>
          <w:szCs w:val="24"/>
        </w:rPr>
        <w:t>Antonin Scalia and the Rule of Law:</w:t>
      </w:r>
      <w:r>
        <w:rPr>
          <w:rFonts w:ascii="Arial" w:hAnsi="Arial" w:cs="Arial"/>
          <w:szCs w:val="24"/>
        </w:rPr>
        <w:t xml:space="preserve"> </w:t>
      </w:r>
      <w:r w:rsidRPr="00EB29A0">
        <w:rPr>
          <w:rFonts w:ascii="Arial" w:hAnsi="Arial" w:cs="Arial"/>
          <w:szCs w:val="24"/>
        </w:rPr>
        <w:t xml:space="preserve">The Textualist Foundation of the </w:t>
      </w:r>
      <w:r>
        <w:rPr>
          <w:rFonts w:ascii="Arial" w:hAnsi="Arial" w:cs="Arial"/>
          <w:szCs w:val="24"/>
        </w:rPr>
        <w:t>‘</w:t>
      </w:r>
      <w:r w:rsidRPr="00EB29A0">
        <w:rPr>
          <w:rFonts w:ascii="Arial" w:hAnsi="Arial" w:cs="Arial"/>
          <w:szCs w:val="24"/>
        </w:rPr>
        <w:t>Law of Rules</w:t>
      </w:r>
      <w:r>
        <w:rPr>
          <w:rFonts w:ascii="Arial" w:hAnsi="Arial" w:cs="Arial"/>
          <w:szCs w:val="24"/>
        </w:rPr>
        <w:t>,’</w:t>
      </w:r>
      <w:r w:rsidRPr="00EB29A0">
        <w:rPr>
          <w:rFonts w:ascii="Arial" w:hAnsi="Arial" w:cs="Arial"/>
          <w:szCs w:val="24"/>
        </w:rPr>
        <w:t>”</w:t>
      </w:r>
      <w:r>
        <w:rPr>
          <w:rFonts w:ascii="Arial" w:hAnsi="Arial" w:cs="Arial"/>
          <w:szCs w:val="24"/>
        </w:rPr>
        <w:t xml:space="preserve"> in Anthony A. Peacock (ed.), </w:t>
      </w:r>
      <w:r>
        <w:rPr>
          <w:rFonts w:ascii="Arial" w:hAnsi="Arial" w:cs="Arial"/>
          <w:i/>
          <w:szCs w:val="24"/>
        </w:rPr>
        <w:t>Freedom and the Rule of Law.</w:t>
      </w:r>
      <w:r>
        <w:rPr>
          <w:rFonts w:ascii="Arial" w:hAnsi="Arial" w:cs="Arial"/>
          <w:szCs w:val="24"/>
        </w:rPr>
        <w:t xml:space="preserve"> Lanham, MD: Lexington Books, 2010.</w:t>
      </w:r>
    </w:p>
    <w:p w14:paraId="0C133B0D"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8CD06A9" w14:textId="77777777" w:rsidR="00985BD8" w:rsidRDefault="00985BD8" w:rsidP="00985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szCs w:val="24"/>
        </w:rPr>
      </w:pPr>
      <w:r w:rsidRPr="00B92D3D">
        <w:rPr>
          <w:rFonts w:ascii="Arial" w:hAnsi="Arial" w:cs="Arial"/>
          <w:bCs/>
          <w:szCs w:val="24"/>
        </w:rPr>
        <w:lastRenderedPageBreak/>
        <w:t>“</w:t>
      </w:r>
      <w:r>
        <w:rPr>
          <w:rFonts w:ascii="Arial" w:hAnsi="Arial" w:cs="Arial"/>
          <w:bCs/>
          <w:szCs w:val="24"/>
        </w:rPr>
        <w:t>‘</w:t>
      </w:r>
      <w:r w:rsidRPr="00B92D3D">
        <w:rPr>
          <w:rFonts w:ascii="Arial" w:hAnsi="Arial" w:cs="Arial"/>
          <w:bCs/>
          <w:szCs w:val="24"/>
        </w:rPr>
        <w:t>Common-Sense Constitutionalism</w:t>
      </w:r>
      <w:r>
        <w:rPr>
          <w:rFonts w:ascii="Arial" w:hAnsi="Arial" w:cs="Arial"/>
          <w:bCs/>
          <w:szCs w:val="24"/>
        </w:rPr>
        <w:t>’</w:t>
      </w:r>
      <w:r w:rsidRPr="00B92D3D">
        <w:rPr>
          <w:rFonts w:ascii="Arial" w:hAnsi="Arial" w:cs="Arial"/>
          <w:bCs/>
          <w:szCs w:val="24"/>
        </w:rPr>
        <w:t>:  Why Constitutional Structure Matters for Justice Scalia</w:t>
      </w:r>
      <w:r>
        <w:rPr>
          <w:rFonts w:ascii="Arial" w:hAnsi="Arial" w:cs="Arial"/>
          <w:bCs/>
          <w:szCs w:val="24"/>
        </w:rPr>
        <w:t xml:space="preserve">,” in Bradley Watson (ed.), </w:t>
      </w:r>
      <w:r>
        <w:rPr>
          <w:rFonts w:ascii="Arial" w:hAnsi="Arial" w:cs="Arial"/>
          <w:bCs/>
          <w:i/>
          <w:szCs w:val="24"/>
        </w:rPr>
        <w:t>Ourselves and Our Posterity: Essays in Constitutional Originalism</w:t>
      </w:r>
      <w:r>
        <w:rPr>
          <w:rFonts w:ascii="Arial" w:hAnsi="Arial" w:cs="Arial"/>
          <w:bCs/>
          <w:szCs w:val="24"/>
        </w:rPr>
        <w:t>. Lanham, MD: Lexington Books, 2009.</w:t>
      </w:r>
    </w:p>
    <w:p w14:paraId="4C85704A" w14:textId="77777777" w:rsidR="00985BD8" w:rsidRPr="00B92D3D" w:rsidRDefault="00985BD8" w:rsidP="00985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szCs w:val="24"/>
        </w:rPr>
      </w:pPr>
    </w:p>
    <w:p w14:paraId="36319A21" w14:textId="77777777" w:rsidR="00985BD8" w:rsidRPr="00784C85" w:rsidRDefault="00985BD8" w:rsidP="00985BD8">
      <w:pPr>
        <w:tabs>
          <w:tab w:val="left" w:pos="720"/>
          <w:tab w:val="left" w:pos="900"/>
          <w:tab w:val="left" w:pos="1080"/>
          <w:tab w:val="left" w:pos="2160"/>
        </w:tabs>
        <w:suppressAutoHyphens/>
        <w:ind w:left="720"/>
        <w:jc w:val="both"/>
        <w:rPr>
          <w:rFonts w:ascii="Arial" w:hAnsi="Arial" w:cs="Arial"/>
          <w:spacing w:val="-3"/>
          <w:szCs w:val="24"/>
        </w:rPr>
      </w:pPr>
      <w:r>
        <w:rPr>
          <w:rFonts w:ascii="Arial" w:hAnsi="Arial" w:cs="Arial"/>
          <w:spacing w:val="-3"/>
          <w:szCs w:val="24"/>
        </w:rPr>
        <w:t xml:space="preserve">“Seventeenth Amendment,” and “Dual Federalism,” in David Tanenhaus (ed.), </w:t>
      </w:r>
      <w:r>
        <w:rPr>
          <w:rFonts w:ascii="Arial" w:hAnsi="Arial" w:cs="Arial"/>
          <w:i/>
          <w:spacing w:val="-3"/>
          <w:szCs w:val="24"/>
        </w:rPr>
        <w:t>Encyclopedia of the Supreme Court of the United States</w:t>
      </w:r>
      <w:r>
        <w:rPr>
          <w:rFonts w:ascii="Arial" w:hAnsi="Arial" w:cs="Arial"/>
          <w:spacing w:val="-3"/>
          <w:szCs w:val="24"/>
        </w:rPr>
        <w:t>. New York: Macmillan, 2008.</w:t>
      </w:r>
    </w:p>
    <w:p w14:paraId="27F2B643"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546ECC0"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rPr>
        <w:t xml:space="preserve">“Taking the Constitution Seriously: Akhil Reed Amar’s Biography of America’s Framing Document,” </w:t>
      </w:r>
      <w:r>
        <w:rPr>
          <w:rFonts w:ascii="Arial" w:hAnsi="Arial" w:cs="Arial"/>
          <w:i/>
        </w:rPr>
        <w:t>Syracuse Law Review</w:t>
      </w:r>
      <w:r>
        <w:rPr>
          <w:rFonts w:ascii="Arial" w:hAnsi="Arial" w:cs="Arial"/>
        </w:rPr>
        <w:t>, Vol. 57, No. 2 (2007).</w:t>
      </w:r>
    </w:p>
    <w:p w14:paraId="2CF5555F"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p>
    <w:p w14:paraId="5AD8EC43"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“A Short History of a Big Mistake,” </w:t>
      </w:r>
      <w:r>
        <w:rPr>
          <w:rFonts w:ascii="Arial" w:hAnsi="Arial" w:cs="Arial"/>
          <w:i/>
          <w:spacing w:val="-3"/>
        </w:rPr>
        <w:t>The American Interest</w:t>
      </w:r>
      <w:r>
        <w:rPr>
          <w:rFonts w:ascii="Arial" w:hAnsi="Arial" w:cs="Arial"/>
          <w:spacing w:val="-3"/>
        </w:rPr>
        <w:t>, Vol. I, No. 4 (Summer 2006).</w:t>
      </w:r>
    </w:p>
    <w:p w14:paraId="4EEC9C82"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63CFCB8" w14:textId="77777777" w:rsidR="00985BD8" w:rsidRDefault="00985BD8">
      <w:pPr>
        <w:ind w:left="720"/>
        <w:jc w:val="both"/>
        <w:rPr>
          <w:rFonts w:ascii="Arial" w:hAnsi="Arial" w:cs="Arial"/>
          <w:szCs w:val="24"/>
        </w:rPr>
      </w:pPr>
      <w:r>
        <w:rPr>
          <w:rFonts w:ascii="Arial" w:hAnsi="Arial" w:cs="Arial"/>
          <w:spacing w:val="-3"/>
        </w:rPr>
        <w:t xml:space="preserve">“Antonin Scalia,” in </w:t>
      </w:r>
      <w:hyperlink r:id="rId7" w:history="1">
        <w:r>
          <w:rPr>
            <w:rStyle w:val="Hyperlink"/>
            <w:rFonts w:ascii="Arial" w:hAnsi="Arial" w:cs="Arial"/>
            <w:color w:val="auto"/>
            <w:szCs w:val="24"/>
            <w:u w:val="none"/>
          </w:rPr>
          <w:t>Melvin I. Urofsky</w:t>
        </w:r>
      </w:hyperlink>
      <w:r>
        <w:rPr>
          <w:rFonts w:ascii="Arial" w:hAnsi="Arial" w:cs="Arial"/>
          <w:szCs w:val="24"/>
        </w:rPr>
        <w:t xml:space="preserve"> </w:t>
      </w:r>
      <w:r>
        <w:rPr>
          <w:rFonts w:ascii="Arial" w:hAnsi="Arial" w:cs="Arial"/>
        </w:rPr>
        <w:t xml:space="preserve">(ed.), </w:t>
      </w:r>
      <w:r>
        <w:rPr>
          <w:rFonts w:ascii="Arial" w:hAnsi="Arial" w:cs="Arial"/>
          <w:i/>
          <w:szCs w:val="24"/>
        </w:rPr>
        <w:t>A Biographical Encyclopedia of the Supreme Court: The Lives and Legal Philosophies of the Justices</w:t>
      </w:r>
      <w:r>
        <w:rPr>
          <w:rFonts w:ascii="Arial" w:hAnsi="Arial" w:cs="Arial"/>
          <w:bCs/>
          <w:i/>
          <w:szCs w:val="24"/>
        </w:rPr>
        <w:t xml:space="preserve">. </w:t>
      </w:r>
      <w:r>
        <w:rPr>
          <w:rFonts w:ascii="Arial" w:hAnsi="Arial" w:cs="Arial"/>
          <w:bCs/>
        </w:rPr>
        <w:t>Washington, D.C.: C.Q. Press, 2006.</w:t>
      </w:r>
    </w:p>
    <w:p w14:paraId="4CB80259"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A3EF290"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“Entrapment,” “Just Compensation,” and “Public Use,” in Otis H. Stephens, John Scheb, and </w:t>
      </w:r>
      <w:r w:rsidRPr="00200E96">
        <w:rPr>
          <w:rStyle w:val="bookheadlineblockauthorname"/>
          <w:rFonts w:ascii="Arial" w:hAnsi="Arial" w:cs="Arial"/>
          <w:szCs w:val="24"/>
        </w:rPr>
        <w:t>Kara E. Stooksbury</w:t>
      </w:r>
      <w:r>
        <w:rPr>
          <w:rFonts w:ascii="Arial" w:hAnsi="Arial" w:cs="Arial"/>
          <w:spacing w:val="-3"/>
        </w:rPr>
        <w:t xml:space="preserve"> (eds.), </w:t>
      </w:r>
      <w:r>
        <w:rPr>
          <w:rFonts w:ascii="Arial" w:hAnsi="Arial" w:cs="Arial"/>
          <w:i/>
          <w:spacing w:val="-3"/>
        </w:rPr>
        <w:t>Encyclopedia of American Civil Liberties and Rights</w:t>
      </w:r>
      <w:r>
        <w:rPr>
          <w:rFonts w:ascii="Arial" w:hAnsi="Arial" w:cs="Arial"/>
          <w:spacing w:val="-3"/>
        </w:rPr>
        <w:t>. Westport, Conn:  Greenwood Press, 2006.</w:t>
      </w:r>
    </w:p>
    <w:p w14:paraId="6BEC5D2B"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5BF392C"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“The U.S. Constitution,” and “Seventeenth Amendment,” in Joseph R. Marbach, Ellis Katz, and Troy Smith (eds.), </w:t>
      </w:r>
      <w:r>
        <w:rPr>
          <w:rFonts w:ascii="Arial" w:hAnsi="Arial" w:cs="Arial"/>
          <w:i/>
          <w:spacing w:val="-3"/>
        </w:rPr>
        <w:t>Federalism in America: An Encyclopedia</w:t>
      </w:r>
      <w:r>
        <w:rPr>
          <w:rFonts w:ascii="Arial" w:hAnsi="Arial" w:cs="Arial"/>
          <w:spacing w:val="-3"/>
        </w:rPr>
        <w:t>. Westport, Conn:  Greenwood Press, 2006.</w:t>
      </w:r>
    </w:p>
    <w:p w14:paraId="7401453E"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p>
    <w:p w14:paraId="6FCA49D1"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“Article I, Section 3,” “Article V,” and “Seventeenth Amendment,” in Edwin Meese, Matthew Spalding, and David Forte (eds.), </w:t>
      </w:r>
      <w:r>
        <w:rPr>
          <w:rFonts w:ascii="Arial" w:hAnsi="Arial" w:cs="Arial"/>
          <w:i/>
          <w:spacing w:val="-3"/>
        </w:rPr>
        <w:t>The Heritage Guide to the United States Constitution</w:t>
      </w:r>
      <w:r>
        <w:rPr>
          <w:rFonts w:ascii="Arial" w:hAnsi="Arial" w:cs="Arial"/>
          <w:spacing w:val="-3"/>
        </w:rPr>
        <w:t>. Washington, D.C.: Regnery Publishing, 2005.</w:t>
      </w:r>
    </w:p>
    <w:p w14:paraId="3E7EBF27"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r>
    </w:p>
    <w:p w14:paraId="1F78081F"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“Text and Tradition:  The Originalist Jurisprudence of Antonin Scalia,” in Earl Maltz (ed.), </w:t>
      </w:r>
      <w:r>
        <w:rPr>
          <w:rFonts w:ascii="Arial" w:hAnsi="Arial" w:cs="Arial"/>
          <w:i/>
          <w:iCs/>
          <w:spacing w:val="-3"/>
        </w:rPr>
        <w:t xml:space="preserve">Rehnquist Justice. </w:t>
      </w:r>
      <w:r>
        <w:rPr>
          <w:rFonts w:ascii="Arial" w:hAnsi="Arial" w:cs="Arial"/>
          <w:spacing w:val="-3"/>
        </w:rPr>
        <w:t>Lawrence:  University Press of Kansas, 2003.</w:t>
      </w:r>
    </w:p>
    <w:p w14:paraId="5ADC55A4"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p>
    <w:p w14:paraId="51CE6040"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“The Textualist Jurisprudence of Antonin Scalia,” in Byran-Paul Frost and Jeffrey Sikkenga (eds.), </w:t>
      </w:r>
      <w:r>
        <w:rPr>
          <w:rFonts w:ascii="Arial" w:hAnsi="Arial" w:cs="Arial"/>
          <w:i/>
          <w:spacing w:val="-3"/>
        </w:rPr>
        <w:t>History of American Political Thought</w:t>
      </w:r>
      <w:r>
        <w:rPr>
          <w:rFonts w:ascii="Arial" w:hAnsi="Arial" w:cs="Arial"/>
          <w:spacing w:val="-3"/>
        </w:rPr>
        <w:t>. Lanham, MD.:  Lexington Books, 2003.</w:t>
      </w:r>
    </w:p>
    <w:p w14:paraId="754F51C3"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p>
    <w:p w14:paraId="7F008FDC" w14:textId="6FE83516" w:rsidR="00985BD8" w:rsidRDefault="00985BD8">
      <w:pPr>
        <w:ind w:left="720"/>
        <w:jc w:val="both"/>
        <w:rPr>
          <w:rFonts w:ascii="Arial" w:hAnsi="Arial" w:cs="Arial"/>
          <w:spacing w:val="-3"/>
        </w:rPr>
      </w:pPr>
      <w:r>
        <w:rPr>
          <w:rFonts w:ascii="Arial" w:hAnsi="Arial" w:cs="Arial"/>
          <w:spacing w:val="-3"/>
        </w:rPr>
        <w:t xml:space="preserve">“California and the Seventeenth Amendment,” </w:t>
      </w:r>
      <w:r>
        <w:rPr>
          <w:rFonts w:ascii="Arial" w:hAnsi="Arial" w:cs="Arial"/>
          <w:i/>
          <w:iCs/>
          <w:spacing w:val="-3"/>
        </w:rPr>
        <w:t>Nexus</w:t>
      </w:r>
      <w:r>
        <w:rPr>
          <w:rFonts w:ascii="Arial" w:hAnsi="Arial" w:cs="Arial"/>
          <w:spacing w:val="-3"/>
        </w:rPr>
        <w:t xml:space="preserve">, Vol. 6, no. 1 (Spring, 2001). Reprinted in Ken Masugi and Brian P. Janiskee (eds.), </w:t>
      </w:r>
      <w:r>
        <w:rPr>
          <w:rFonts w:ascii="Arial" w:hAnsi="Arial" w:cs="Arial"/>
          <w:i/>
          <w:spacing w:val="-3"/>
        </w:rPr>
        <w:t>The California Repub</w:t>
      </w:r>
      <w:r w:rsidR="002B155A">
        <w:rPr>
          <w:rFonts w:ascii="Arial" w:hAnsi="Arial" w:cs="Arial"/>
          <w:i/>
          <w:spacing w:val="-3"/>
        </w:rPr>
        <w:t>l</w:t>
      </w:r>
      <w:r>
        <w:rPr>
          <w:rFonts w:ascii="Arial" w:hAnsi="Arial" w:cs="Arial"/>
          <w:i/>
          <w:spacing w:val="-3"/>
        </w:rPr>
        <w:t>ic:  Institutions, Policy, and Statesmanship</w:t>
      </w:r>
      <w:r>
        <w:rPr>
          <w:rFonts w:ascii="Arial" w:hAnsi="Arial" w:cs="Arial"/>
          <w:spacing w:val="-3"/>
        </w:rPr>
        <w:t>. Lanham, MD:  Rowman &amp; Littlefield, 2003.</w:t>
      </w:r>
    </w:p>
    <w:p w14:paraId="539BEC06" w14:textId="77777777" w:rsidR="00985BD8" w:rsidRDefault="00985BD8">
      <w:pPr>
        <w:ind w:left="720"/>
        <w:jc w:val="both"/>
        <w:rPr>
          <w:rFonts w:ascii="Arial" w:hAnsi="Arial" w:cs="Arial"/>
          <w:spacing w:val="-3"/>
        </w:rPr>
      </w:pPr>
    </w:p>
    <w:p w14:paraId="1FBA7AD2" w14:textId="77777777" w:rsidR="00985BD8" w:rsidRDefault="00985BD8">
      <w:pPr>
        <w:ind w:left="720"/>
        <w:jc w:val="both"/>
        <w:rPr>
          <w:rFonts w:ascii="Arial" w:hAnsi="Arial" w:cs="Arial"/>
          <w:spacing w:val="-3"/>
        </w:rPr>
      </w:pPr>
      <w:r>
        <w:rPr>
          <w:rFonts w:ascii="Arial" w:hAnsi="Arial" w:cs="Arial"/>
          <w:spacing w:val="-3"/>
        </w:rPr>
        <w:t xml:space="preserve">“Federalism, Constitutional Structure, and the Securing of Liberty,” in Bradley C. S. Watson (ed.), </w:t>
      </w:r>
      <w:r>
        <w:rPr>
          <w:rFonts w:ascii="Arial" w:hAnsi="Arial" w:cs="Arial"/>
          <w:i/>
        </w:rPr>
        <w:t xml:space="preserve">Citizens and Statesmen:  An Annual Review of Political Theory and Political Life. </w:t>
      </w:r>
      <w:r>
        <w:rPr>
          <w:rFonts w:ascii="Arial" w:hAnsi="Arial" w:cs="Arial"/>
          <w:iCs/>
        </w:rPr>
        <w:t>Latrobe, Pa</w:t>
      </w:r>
      <w:r>
        <w:rPr>
          <w:rFonts w:ascii="Arial" w:hAnsi="Arial" w:cs="Arial"/>
          <w:spacing w:val="-3"/>
        </w:rPr>
        <w:t>.: Center for Economic and Policy Education, St. Vincent College, 2001.</w:t>
      </w:r>
    </w:p>
    <w:p w14:paraId="50069F8F" w14:textId="77777777" w:rsidR="00985BD8" w:rsidRDefault="00985BD8">
      <w:pPr>
        <w:ind w:left="720"/>
        <w:jc w:val="both"/>
        <w:rPr>
          <w:rFonts w:ascii="Arial" w:hAnsi="Arial" w:cs="Arial"/>
          <w:spacing w:val="-3"/>
        </w:rPr>
      </w:pPr>
    </w:p>
    <w:p w14:paraId="2923FF8D"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lastRenderedPageBreak/>
        <w:t xml:space="preserve">“Herbert J. Storing’s Constitutionalism,” </w:t>
      </w:r>
      <w:r>
        <w:rPr>
          <w:rFonts w:ascii="Arial" w:hAnsi="Arial" w:cs="Arial"/>
          <w:i/>
          <w:spacing w:val="-3"/>
        </w:rPr>
        <w:t>Political Science Reviewer</w:t>
      </w:r>
      <w:r>
        <w:rPr>
          <w:rFonts w:ascii="Arial" w:hAnsi="Arial" w:cs="Arial"/>
          <w:spacing w:val="-3"/>
        </w:rPr>
        <w:t>, Vol. 30 (2000).</w:t>
      </w:r>
    </w:p>
    <w:p w14:paraId="650F8C74"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08C1BE1" w14:textId="36F9E808" w:rsidR="00985BD8" w:rsidRDefault="003C58FE">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2"/>
          <w:szCs w:val="24"/>
        </w:rPr>
        <w:t>“</w:t>
      </w:r>
      <w:r w:rsidR="00985BD8">
        <w:rPr>
          <w:rFonts w:ascii="Arial" w:hAnsi="Arial" w:cs="Arial"/>
          <w:spacing w:val="-2"/>
          <w:szCs w:val="24"/>
        </w:rPr>
        <w:t xml:space="preserve">How Peter F. Drucker’s ‘Five Most Important Questions’ Can Help Improve Faculty Governance,” </w:t>
      </w:r>
      <w:r w:rsidR="00985BD8">
        <w:rPr>
          <w:rFonts w:ascii="Arial" w:hAnsi="Arial" w:cs="Arial"/>
          <w:i/>
          <w:spacing w:val="-2"/>
          <w:szCs w:val="24"/>
        </w:rPr>
        <w:t>The Department Chair</w:t>
      </w:r>
      <w:r w:rsidR="00985BD8">
        <w:rPr>
          <w:rFonts w:ascii="Arial" w:hAnsi="Arial" w:cs="Arial"/>
          <w:spacing w:val="-2"/>
          <w:szCs w:val="24"/>
        </w:rPr>
        <w:t xml:space="preserve"> (Summer 2000). Co-author.</w:t>
      </w:r>
    </w:p>
    <w:p w14:paraId="3A164322"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p>
    <w:p w14:paraId="031A3244" w14:textId="77777777"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“The Irony of Constitutional Democracy:  Federalism, the Supreme Court, and the Seventeenth Amendment,” </w:t>
      </w:r>
      <w:r>
        <w:rPr>
          <w:rFonts w:ascii="Arial" w:hAnsi="Arial" w:cs="Arial"/>
          <w:i/>
          <w:spacing w:val="-3"/>
        </w:rPr>
        <w:t>San Diego Law Review</w:t>
      </w:r>
      <w:r>
        <w:rPr>
          <w:rFonts w:ascii="Arial" w:hAnsi="Arial" w:cs="Arial"/>
          <w:spacing w:val="-3"/>
        </w:rPr>
        <w:t>, Vol. 36, No. 3 (August-September 1999).</w:t>
      </w:r>
    </w:p>
    <w:p w14:paraId="1F07160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DE59ECE" w14:textId="28A483D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“Scalia’s Textualist Jurisprudence,” </w:t>
      </w:r>
      <w:r>
        <w:rPr>
          <w:rFonts w:ascii="Arial" w:hAnsi="Arial" w:cs="Arial"/>
          <w:i/>
          <w:spacing w:val="-3"/>
        </w:rPr>
        <w:t>Perspectives on Politi</w:t>
      </w:r>
      <w:r w:rsidR="0038618D">
        <w:rPr>
          <w:rFonts w:ascii="Arial" w:hAnsi="Arial" w:cs="Arial"/>
          <w:i/>
          <w:spacing w:val="-3"/>
        </w:rPr>
        <w:t>cal Science</w:t>
      </w:r>
      <w:r>
        <w:rPr>
          <w:rFonts w:ascii="Arial" w:hAnsi="Arial" w:cs="Arial"/>
          <w:spacing w:val="-3"/>
        </w:rPr>
        <w:t xml:space="preserve">, Vol. 28, no. 1 (Winter 1999). </w:t>
      </w:r>
    </w:p>
    <w:p w14:paraId="1D0A2A84"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spacing w:val="-3"/>
        </w:rPr>
        <w:tab/>
      </w:r>
    </w:p>
    <w:p w14:paraId="2A0DD02A" w14:textId="43013FBA" w:rsidR="00985BD8" w:rsidRDefault="00985BD8">
      <w:pPr>
        <w:tabs>
          <w:tab w:val="left" w:pos="720"/>
          <w:tab w:val="left" w:pos="900"/>
          <w:tab w:val="left" w:pos="1080"/>
          <w:tab w:val="left" w:pos="2160"/>
        </w:tabs>
        <w:suppressAutoHyphens/>
        <w:ind w:left="720"/>
        <w:jc w:val="both"/>
        <w:rPr>
          <w:rFonts w:ascii="Arial" w:hAnsi="Arial" w:cs="Arial"/>
          <w:spacing w:val="-3"/>
        </w:rPr>
      </w:pPr>
      <w:r>
        <w:rPr>
          <w:rFonts w:ascii="Arial" w:hAnsi="Arial" w:cs="Arial"/>
          <w:spacing w:val="-3"/>
        </w:rPr>
        <w:t xml:space="preserve">Symposium Editor, “Justice Scalia and </w:t>
      </w:r>
      <w:r>
        <w:rPr>
          <w:rFonts w:ascii="Arial" w:hAnsi="Arial" w:cs="Arial"/>
          <w:i/>
          <w:spacing w:val="-3"/>
        </w:rPr>
        <w:t>A Matter of Interpretation</w:t>
      </w:r>
      <w:r>
        <w:rPr>
          <w:rFonts w:ascii="Arial" w:hAnsi="Arial" w:cs="Arial"/>
          <w:spacing w:val="-3"/>
        </w:rPr>
        <w:t xml:space="preserve">,” </w:t>
      </w:r>
      <w:r>
        <w:rPr>
          <w:rFonts w:ascii="Arial" w:hAnsi="Arial" w:cs="Arial"/>
          <w:i/>
          <w:spacing w:val="-3"/>
        </w:rPr>
        <w:t>Perspectives on Politic</w:t>
      </w:r>
      <w:r w:rsidR="0038618D">
        <w:rPr>
          <w:rFonts w:ascii="Arial" w:hAnsi="Arial" w:cs="Arial"/>
          <w:i/>
          <w:spacing w:val="-3"/>
        </w:rPr>
        <w:t>al Science</w:t>
      </w:r>
      <w:r>
        <w:rPr>
          <w:rFonts w:ascii="Arial" w:hAnsi="Arial" w:cs="Arial"/>
          <w:spacing w:val="-3"/>
        </w:rPr>
        <w:t>, Vol. 28, no. 1 (Winter 1999).</w:t>
      </w:r>
    </w:p>
    <w:p w14:paraId="6EF7964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B4DE6E9"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Supreme Court:  Republican Schoolmaster,” in John A. Murley and Kenneth Deutsch (eds.), </w:t>
      </w:r>
      <w:r>
        <w:rPr>
          <w:rFonts w:ascii="Arial" w:hAnsi="Arial" w:cs="Arial"/>
          <w:i/>
          <w:spacing w:val="-3"/>
        </w:rPr>
        <w:t>The Influence of Leo Strauss on the Study of the American Regime:  An Enduring and Contested Legacy</w:t>
      </w:r>
      <w:r>
        <w:rPr>
          <w:rFonts w:ascii="Arial" w:hAnsi="Arial" w:cs="Arial"/>
          <w:spacing w:val="-3"/>
        </w:rPr>
        <w:t>.  Lanham, MD:  Rowman &amp; Littlefield, 1999.</w:t>
      </w:r>
    </w:p>
    <w:p w14:paraId="66A03183"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A9869A0"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Twenty-Sixth Amendment,” in Roger Newman (ed.), </w:t>
      </w:r>
      <w:r>
        <w:rPr>
          <w:rFonts w:ascii="Arial" w:hAnsi="Arial" w:cs="Arial"/>
          <w:i/>
          <w:spacing w:val="-3"/>
        </w:rPr>
        <w:t>The Constitution and Its Amendments</w:t>
      </w:r>
      <w:r>
        <w:rPr>
          <w:rFonts w:ascii="Arial" w:hAnsi="Arial" w:cs="Arial"/>
          <w:spacing w:val="-3"/>
        </w:rPr>
        <w:t>.  New York:  Macmillan, 1999.</w:t>
      </w:r>
    </w:p>
    <w:p w14:paraId="3418DC58"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8C9DECE"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“Juvenile Justice Professionals:  Opponents of Reform,” in Gary L. McDowell and Jinney S. Smith (eds.), </w:t>
      </w:r>
      <w:r>
        <w:rPr>
          <w:rFonts w:ascii="Arial" w:hAnsi="Arial" w:cs="Arial"/>
          <w:i/>
          <w:spacing w:val="-3"/>
        </w:rPr>
        <w:t>Juvenile Delinquency in the United States and United Kingdom</w:t>
      </w:r>
      <w:r>
        <w:rPr>
          <w:rFonts w:ascii="Arial" w:hAnsi="Arial" w:cs="Arial"/>
          <w:spacing w:val="-3"/>
        </w:rPr>
        <w:t>.  London: Macmillan, 1999.</w:t>
      </w:r>
    </w:p>
    <w:p w14:paraId="33755F93"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8E062F8"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“Applying the Voting Rights Act to Judicial Elections:  The Supreme Court’s Misconstruction of Section 2 and Misconception of the Judicial Role,” in Anthony A. Peacock (ed.), </w:t>
      </w:r>
      <w:r>
        <w:rPr>
          <w:rFonts w:ascii="Arial" w:hAnsi="Arial" w:cs="Arial"/>
          <w:i/>
          <w:spacing w:val="-3"/>
        </w:rPr>
        <w:t>Affirmative Action and Representation:  Shaw v. Reno and the Future of Voting Rights</w:t>
      </w:r>
      <w:r>
        <w:rPr>
          <w:rFonts w:ascii="Arial" w:hAnsi="Arial" w:cs="Arial"/>
          <w:spacing w:val="-3"/>
        </w:rPr>
        <w:t>. Durham, N.C.:  Carolina Academic Press, 1997.</w:t>
      </w:r>
    </w:p>
    <w:p w14:paraId="13419266"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599FF69"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“Reforming Juvenile Justice and Improving Juvenile Character:  The Case for the Justice Model,” </w:t>
      </w:r>
      <w:r>
        <w:rPr>
          <w:rFonts w:ascii="Arial" w:hAnsi="Arial" w:cs="Arial"/>
          <w:i/>
          <w:spacing w:val="-3"/>
        </w:rPr>
        <w:t>Pepperdine Law Review</w:t>
      </w:r>
      <w:r>
        <w:rPr>
          <w:rFonts w:ascii="Arial" w:hAnsi="Arial" w:cs="Arial"/>
          <w:spacing w:val="-3"/>
        </w:rPr>
        <w:t>, Vol. 23, No. 3 (1996).</w:t>
      </w:r>
    </w:p>
    <w:p w14:paraId="0FE84D5E"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DECCA0A"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“Holding Juveniles Accountable:  Reforming America's ‘Juvenile Injustice System,’” </w:t>
      </w:r>
      <w:r>
        <w:rPr>
          <w:rFonts w:ascii="Arial" w:hAnsi="Arial" w:cs="Arial"/>
          <w:i/>
          <w:spacing w:val="-3"/>
        </w:rPr>
        <w:t>Pepperdine Law Review</w:t>
      </w:r>
      <w:r>
        <w:rPr>
          <w:rFonts w:ascii="Arial" w:hAnsi="Arial" w:cs="Arial"/>
          <w:spacing w:val="-3"/>
        </w:rPr>
        <w:t>, Vol. 22, No. 3 (1995).</w:t>
      </w:r>
    </w:p>
    <w:p w14:paraId="600FD8FE"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B046FAC"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Supreme Court and the 1992 Election:  The Dog that Did Not Bark,” in Roger M. Barrus and John H. Eastby (eds.), </w:t>
      </w:r>
      <w:r>
        <w:rPr>
          <w:rFonts w:ascii="Arial" w:hAnsi="Arial" w:cs="Arial"/>
          <w:i/>
          <w:spacing w:val="-3"/>
        </w:rPr>
        <w:t>America through the Looking Glass:  A Constitutionalist Critique of the 1992 Election</w:t>
      </w:r>
      <w:r>
        <w:rPr>
          <w:rFonts w:ascii="Arial" w:hAnsi="Arial" w:cs="Arial"/>
          <w:spacing w:val="-3"/>
        </w:rPr>
        <w:t>.  Lanham, MD:  Rowman &amp; Littlefield, 1994.</w:t>
      </w:r>
    </w:p>
    <w:p w14:paraId="543D0CC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520DCDA"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Least Dangerous Branch?” in Peter Augustine Lawler and Robert Martin Schaefer (eds.), </w:t>
      </w:r>
      <w:r>
        <w:rPr>
          <w:rFonts w:ascii="Arial" w:hAnsi="Arial" w:cs="Arial"/>
          <w:i/>
          <w:spacing w:val="-3"/>
        </w:rPr>
        <w:t>The American Experiment:  Essays on the Theory and Practice of Liberty</w:t>
      </w:r>
      <w:r>
        <w:rPr>
          <w:rFonts w:ascii="Arial" w:hAnsi="Arial" w:cs="Arial"/>
          <w:spacing w:val="-3"/>
        </w:rPr>
        <w:t>.  Lanham, MD:  Rowman &amp; Littlefield, 1994.</w:t>
      </w:r>
    </w:p>
    <w:p w14:paraId="18C582DF"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C3A5929"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lastRenderedPageBreak/>
        <w:tab/>
        <w:t xml:space="preserve">“Constituting and Preserving the Republic,” in Eugene W. Hickok, Gary L. McDowell, and Philip J. Costopoulos (eds.), </w:t>
      </w:r>
      <w:r>
        <w:rPr>
          <w:rFonts w:ascii="Arial" w:hAnsi="Arial" w:cs="Arial"/>
          <w:i/>
          <w:spacing w:val="-3"/>
        </w:rPr>
        <w:t>Our Peculiar Security:  The Written Constitution and Limited Government</w:t>
      </w:r>
      <w:r>
        <w:rPr>
          <w:rFonts w:ascii="Arial" w:hAnsi="Arial" w:cs="Arial"/>
          <w:spacing w:val="-3"/>
        </w:rPr>
        <w:t>.  Latham, Md.:  Rowman &amp; Littlefield, 1993.</w:t>
      </w:r>
    </w:p>
    <w:p w14:paraId="157B63E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9B5091C"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An Atlas of South-Central Los Angeles</w:t>
      </w:r>
      <w:r>
        <w:rPr>
          <w:rFonts w:ascii="Arial" w:hAnsi="Arial" w:cs="Arial"/>
          <w:spacing w:val="-3"/>
        </w:rPr>
        <w:t>.  Claremont, CA:  Rose Institute for State and Local Government, 1992.  Co-author.</w:t>
      </w:r>
    </w:p>
    <w:p w14:paraId="712B4FB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59ED3F6"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Statistical Profile of South-Central Los Angeles</w:t>
      </w:r>
      <w:r>
        <w:rPr>
          <w:rFonts w:ascii="Arial" w:hAnsi="Arial" w:cs="Arial"/>
          <w:spacing w:val="-3"/>
        </w:rPr>
        <w:t>.  Claremont, CA:  Rose Institute for State and Local Government, 1992.  Co-author.</w:t>
      </w:r>
    </w:p>
    <w:p w14:paraId="59365729"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4BAB516"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“Civic Virtue and Republican Government: The Prudence of James Wilson's Constitutional Theory,” in John A. Murley, William T. Braithwaite, and Robert L. Stone (eds.), </w:t>
      </w:r>
      <w:r>
        <w:rPr>
          <w:rFonts w:ascii="Arial" w:hAnsi="Arial" w:cs="Arial"/>
          <w:i/>
          <w:spacing w:val="-3"/>
        </w:rPr>
        <w:t>Law and Philosophy: The Practice of Theory</w:t>
      </w:r>
      <w:r>
        <w:rPr>
          <w:rFonts w:ascii="Arial" w:hAnsi="Arial" w:cs="Arial"/>
          <w:spacing w:val="-3"/>
        </w:rPr>
        <w:t>.  Athens: Ohio University Press, 1992.</w:t>
      </w:r>
    </w:p>
    <w:p w14:paraId="59C1C3C3"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7980079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“James Wilson,” Leonard W. Levy and Louis Fisher (eds.), </w:t>
      </w:r>
      <w:r>
        <w:rPr>
          <w:rFonts w:ascii="Arial" w:hAnsi="Arial" w:cs="Arial"/>
          <w:i/>
          <w:spacing w:val="-3"/>
        </w:rPr>
        <w:t>Encyclopedia of the American Presidency</w:t>
      </w:r>
      <w:r>
        <w:rPr>
          <w:rFonts w:ascii="Arial" w:hAnsi="Arial" w:cs="Arial"/>
          <w:spacing w:val="-3"/>
        </w:rPr>
        <w:t>.  New York:  Simon and Schuster, 1992.</w:t>
      </w:r>
    </w:p>
    <w:p w14:paraId="3FAF7648"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95986F1"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“Prisoners’ Rights,” Leonard W. Levy. Kenneth L. Karst, and John G. West, Jr. (eds.), </w:t>
      </w:r>
      <w:r>
        <w:rPr>
          <w:rFonts w:ascii="Arial" w:hAnsi="Arial" w:cs="Arial"/>
          <w:i/>
          <w:spacing w:val="-3"/>
        </w:rPr>
        <w:t>Encyclopedia of the American Constitution</w:t>
      </w:r>
      <w:r>
        <w:rPr>
          <w:rFonts w:ascii="Arial" w:hAnsi="Arial" w:cs="Arial"/>
          <w:spacing w:val="-3"/>
        </w:rPr>
        <w:t xml:space="preserve">, </w:t>
      </w:r>
      <w:r>
        <w:rPr>
          <w:rFonts w:ascii="Arial" w:hAnsi="Arial" w:cs="Arial"/>
          <w:i/>
          <w:spacing w:val="-3"/>
        </w:rPr>
        <w:t>Supplement No. 1,</w:t>
      </w:r>
      <w:r>
        <w:rPr>
          <w:rFonts w:ascii="Arial" w:hAnsi="Arial" w:cs="Arial"/>
          <w:spacing w:val="-3"/>
        </w:rPr>
        <w:t xml:space="preserve"> New York: Macmillan, 1992.</w:t>
      </w:r>
    </w:p>
    <w:p w14:paraId="0A9A9CC7"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87D2DDF"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“Self-Incrimination:  The Original Intent,” in Eugene W. Hickok (ed.), </w:t>
      </w:r>
      <w:r>
        <w:rPr>
          <w:rFonts w:ascii="Arial" w:hAnsi="Arial" w:cs="Arial"/>
          <w:i/>
          <w:spacing w:val="-3"/>
        </w:rPr>
        <w:t>The Bill of Rights: Original Meaning and Current Understanding</w:t>
      </w:r>
      <w:r>
        <w:rPr>
          <w:rFonts w:ascii="Arial" w:hAnsi="Arial" w:cs="Arial"/>
          <w:spacing w:val="-3"/>
        </w:rPr>
        <w:t>.  Charlottesville:  University Press of Virginia, 1991.</w:t>
      </w:r>
    </w:p>
    <w:p w14:paraId="2555AAF7"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28C8F3C"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“Power and Republicanism:  The Creation of the Presidency,” in </w:t>
      </w:r>
      <w:r>
        <w:rPr>
          <w:rFonts w:ascii="Arial" w:hAnsi="Arial" w:cs="Arial"/>
          <w:i/>
          <w:spacing w:val="-3"/>
        </w:rPr>
        <w:t>Restoring the Presidency: Reconsidering the Twenty</w:t>
      </w:r>
      <w:r>
        <w:rPr>
          <w:rFonts w:ascii="Arial" w:hAnsi="Arial" w:cs="Arial"/>
          <w:i/>
          <w:spacing w:val="-3"/>
        </w:rPr>
        <w:noBreakHyphen/>
        <w:t>Second Amendment</w:t>
      </w:r>
      <w:r>
        <w:rPr>
          <w:rFonts w:ascii="Arial" w:hAnsi="Arial" w:cs="Arial"/>
          <w:spacing w:val="-3"/>
        </w:rPr>
        <w:t>.  Washington, D.C.:  National Legal Center for the Public Interest, 1990.</w:t>
      </w:r>
    </w:p>
    <w:p w14:paraId="455FD1E7"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8047459"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“Historical Trends, Legislative Developments, and Professional Attitudes:  Implications for Legislative Reform of Juvenile Justice,” </w:t>
      </w:r>
      <w:r>
        <w:rPr>
          <w:rFonts w:ascii="Arial" w:hAnsi="Arial" w:cs="Arial"/>
          <w:i/>
          <w:spacing w:val="-3"/>
        </w:rPr>
        <w:t>New Designs for Youth Development</w:t>
      </w:r>
      <w:r>
        <w:rPr>
          <w:rFonts w:ascii="Arial" w:hAnsi="Arial" w:cs="Arial"/>
          <w:spacing w:val="-3"/>
        </w:rPr>
        <w:t>, Vol. 9, No. 1-3 (1989).</w:t>
      </w:r>
    </w:p>
    <w:p w14:paraId="2DF01D40"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F9EEC73"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Congressional Control of the Judiciary:  The Article III Option</w:t>
      </w:r>
      <w:r>
        <w:rPr>
          <w:rFonts w:ascii="Arial" w:hAnsi="Arial" w:cs="Arial"/>
          <w:spacing w:val="-3"/>
        </w:rPr>
        <w:t>.  Washington, D.C.: Center for Judicial Studies, 1988.</w:t>
      </w:r>
    </w:p>
    <w:p w14:paraId="3EE1ED91" w14:textId="77777777" w:rsidR="00985BD8" w:rsidRDefault="00985BD8">
      <w:pPr>
        <w:tabs>
          <w:tab w:val="left" w:pos="720"/>
          <w:tab w:val="left" w:pos="900"/>
          <w:tab w:val="left" w:pos="1080"/>
          <w:tab w:val="left" w:pos="2160"/>
        </w:tabs>
        <w:suppressAutoHyphens/>
        <w:ind w:left="720" w:hanging="720"/>
        <w:jc w:val="both"/>
        <w:rPr>
          <w:rFonts w:ascii="Arial" w:hAnsi="Arial" w:cs="Arial"/>
          <w:i/>
          <w:spacing w:val="-3"/>
        </w:rPr>
      </w:pPr>
    </w:p>
    <w:p w14:paraId="7C639BD4"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i/>
          <w:spacing w:val="-3"/>
        </w:rPr>
        <w:tab/>
        <w:t>Juvenile Justice Reform: A Model for the States</w:t>
      </w:r>
      <w:r>
        <w:rPr>
          <w:rFonts w:ascii="Arial" w:hAnsi="Arial" w:cs="Arial"/>
          <w:spacing w:val="-3"/>
        </w:rPr>
        <w:t>.  Claremont, California: The Rose Institute of State and Local Government, 1987.  Co-author.</w:t>
      </w:r>
    </w:p>
    <w:p w14:paraId="145E1126"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77C49F77"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Courts and the Judicial Power,” in Leonard W. Levy and Dennis J. Mahoney (eds.), </w:t>
      </w:r>
      <w:r>
        <w:rPr>
          <w:rFonts w:ascii="Arial" w:hAnsi="Arial" w:cs="Arial"/>
          <w:i/>
          <w:spacing w:val="-3"/>
        </w:rPr>
        <w:t>The Framing and Ratification of the Constitution</w:t>
      </w:r>
      <w:r>
        <w:rPr>
          <w:rFonts w:ascii="Arial" w:hAnsi="Arial" w:cs="Arial"/>
          <w:spacing w:val="-3"/>
        </w:rPr>
        <w:t>.  New York: Macmillan, 1987.</w:t>
      </w:r>
    </w:p>
    <w:p w14:paraId="4D268F11"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B4B5C4F"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Federalist’s Understanding of the Constitution as a Bill of Rights,” in Charles R. Kesler (ed.), </w:t>
      </w:r>
      <w:r>
        <w:rPr>
          <w:rFonts w:ascii="Arial" w:hAnsi="Arial" w:cs="Arial"/>
          <w:i/>
          <w:spacing w:val="-3"/>
        </w:rPr>
        <w:t>Saving the Revolution: The Federalist Papers and the American Founding</w:t>
      </w:r>
      <w:r>
        <w:rPr>
          <w:rFonts w:ascii="Arial" w:hAnsi="Arial" w:cs="Arial"/>
          <w:spacing w:val="-3"/>
        </w:rPr>
        <w:t>. New York:  Free Press, 1987.</w:t>
      </w:r>
    </w:p>
    <w:p w14:paraId="75213A6F"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6CB9835"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“To Render These Rights Secure: James Madison’s Understanding of the Relationship of the Constitution to the Bill of Rights,” </w:t>
      </w:r>
      <w:r>
        <w:rPr>
          <w:rFonts w:ascii="Arial" w:hAnsi="Arial" w:cs="Arial"/>
          <w:i/>
          <w:spacing w:val="-3"/>
        </w:rPr>
        <w:t>Benchmark</w:t>
      </w:r>
      <w:r>
        <w:rPr>
          <w:rFonts w:ascii="Arial" w:hAnsi="Arial" w:cs="Arial"/>
          <w:spacing w:val="-3"/>
        </w:rPr>
        <w:t>, Vol. III, Nos. 1 and 2 (1987).</w:t>
      </w:r>
    </w:p>
    <w:p w14:paraId="1B9AE1AD"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FD07B1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“Separation of Powers and the Legislative Power,” (Symposium issue on the American Founding) </w:t>
      </w:r>
      <w:r>
        <w:rPr>
          <w:rFonts w:ascii="Arial" w:hAnsi="Arial" w:cs="Arial"/>
          <w:i/>
          <w:spacing w:val="-3"/>
        </w:rPr>
        <w:t>Teaching Political Science</w:t>
      </w:r>
      <w:r>
        <w:rPr>
          <w:rFonts w:ascii="Arial" w:hAnsi="Arial" w:cs="Arial"/>
          <w:spacing w:val="-3"/>
        </w:rPr>
        <w:t>, Vol. 14, No. 1 (Fall 1986).</w:t>
      </w:r>
    </w:p>
    <w:p w14:paraId="1C0E377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687350A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“Naturalization,” “Denaturalization,” “Expatriation,” “Deportation,” and “James Wilson and the American Constitution,” Leonard W. Levy, Kenneth L. Karst, and Dennis J. Mahoney (eds.), </w:t>
      </w:r>
      <w:r>
        <w:rPr>
          <w:rFonts w:ascii="Arial" w:hAnsi="Arial" w:cs="Arial"/>
          <w:i/>
          <w:spacing w:val="-3"/>
        </w:rPr>
        <w:t>Encyclopedia of the American Constitution</w:t>
      </w:r>
      <w:r>
        <w:rPr>
          <w:rFonts w:ascii="Arial" w:hAnsi="Arial" w:cs="Arial"/>
          <w:spacing w:val="-3"/>
        </w:rPr>
        <w:t>.  New York:  Macmillan, 1986.</w:t>
      </w:r>
    </w:p>
    <w:p w14:paraId="2AE946B9"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p>
    <w:p w14:paraId="524AE1F3"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“A Means-Ends Approach to the Study of the Constitution and Constitutional Law,” </w:t>
      </w:r>
      <w:r>
        <w:rPr>
          <w:rFonts w:ascii="Arial" w:hAnsi="Arial" w:cs="Arial"/>
          <w:i/>
          <w:spacing w:val="-3"/>
        </w:rPr>
        <w:t>Teaching Political Science</w:t>
      </w:r>
      <w:r>
        <w:rPr>
          <w:rFonts w:ascii="Arial" w:hAnsi="Arial" w:cs="Arial"/>
          <w:spacing w:val="-3"/>
        </w:rPr>
        <w:t>, Vol. 13, No. 1 (Fall 1985).</w:t>
      </w:r>
    </w:p>
    <w:p w14:paraId="1DCB10B4"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p>
    <w:p w14:paraId="124C92AC"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w:t>
      </w:r>
      <w:r>
        <w:rPr>
          <w:rFonts w:ascii="Arial" w:hAnsi="Arial" w:cs="Arial"/>
          <w:i/>
          <w:spacing w:val="-3"/>
        </w:rPr>
        <w:t>Plessy</w:t>
      </w:r>
      <w:r>
        <w:rPr>
          <w:rFonts w:ascii="Arial" w:hAnsi="Arial" w:cs="Arial"/>
          <w:spacing w:val="-3"/>
        </w:rPr>
        <w:t xml:space="preserve">, </w:t>
      </w:r>
      <w:r>
        <w:rPr>
          <w:rFonts w:ascii="Arial" w:hAnsi="Arial" w:cs="Arial"/>
          <w:i/>
          <w:spacing w:val="-3"/>
        </w:rPr>
        <w:t>Brown</w:t>
      </w:r>
      <w:r>
        <w:rPr>
          <w:rFonts w:ascii="Arial" w:hAnsi="Arial" w:cs="Arial"/>
          <w:spacing w:val="-3"/>
        </w:rPr>
        <w:t xml:space="preserve">, and the Reverse Discrimination Cases: Consistency and Continuity in Judicial Approach,” </w:t>
      </w:r>
      <w:r>
        <w:rPr>
          <w:rFonts w:ascii="Arial" w:hAnsi="Arial" w:cs="Arial"/>
          <w:i/>
          <w:spacing w:val="-3"/>
        </w:rPr>
        <w:t>American Behavioral Scientist</w:t>
      </w:r>
      <w:r>
        <w:rPr>
          <w:rFonts w:ascii="Arial" w:hAnsi="Arial" w:cs="Arial"/>
          <w:spacing w:val="-3"/>
        </w:rPr>
        <w:t>, Vol. 28, No. 6 (July-August 1985).</w:t>
      </w:r>
    </w:p>
    <w:p w14:paraId="1EA39CB0"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p>
    <w:p w14:paraId="05BEDB5E"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Problem of Prison Crowding: On the Limits of Prison Capacity and Judicial Capacity,” </w:t>
      </w:r>
      <w:r>
        <w:rPr>
          <w:rFonts w:ascii="Arial" w:hAnsi="Arial" w:cs="Arial"/>
          <w:i/>
          <w:spacing w:val="-3"/>
        </w:rPr>
        <w:t>Benchmark</w:t>
      </w:r>
      <w:r>
        <w:rPr>
          <w:rFonts w:ascii="Arial" w:hAnsi="Arial" w:cs="Arial"/>
          <w:spacing w:val="-3"/>
        </w:rPr>
        <w:t>, Vol. I, No. 6 (November-December 1984).</w:t>
      </w:r>
    </w:p>
    <w:p w14:paraId="05F246F2"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3A98625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“Government and Ethics: The Constitutional Foundation,” in Alan Heslop (ed.), </w:t>
      </w:r>
      <w:r>
        <w:rPr>
          <w:rFonts w:ascii="Arial" w:hAnsi="Arial" w:cs="Arial"/>
          <w:i/>
          <w:spacing w:val="-3"/>
        </w:rPr>
        <w:t>Government and Ethics</w:t>
      </w:r>
      <w:r>
        <w:rPr>
          <w:rFonts w:ascii="Arial" w:hAnsi="Arial" w:cs="Arial"/>
          <w:spacing w:val="-3"/>
        </w:rPr>
        <w:t xml:space="preserve"> (Claremont, California: John Brown Cook Association, 1982</w:t>
      </w:r>
      <w:r>
        <w:rPr>
          <w:rFonts w:ascii="Arial" w:hAnsi="Arial" w:cs="Arial"/>
          <w:spacing w:val="-3"/>
        </w:rPr>
        <w:noBreakHyphen/>
        <w:t xml:space="preserve">83).  Reprinted in </w:t>
      </w:r>
      <w:r>
        <w:rPr>
          <w:rFonts w:ascii="Arial" w:hAnsi="Arial" w:cs="Arial"/>
          <w:i/>
          <w:spacing w:val="-3"/>
        </w:rPr>
        <w:t>Teaching Political Science</w:t>
      </w:r>
      <w:r>
        <w:rPr>
          <w:rFonts w:ascii="Arial" w:hAnsi="Arial" w:cs="Arial"/>
          <w:spacing w:val="-3"/>
        </w:rPr>
        <w:t>, Vol. 11, No. 3 (Spring 1984).</w:t>
      </w:r>
    </w:p>
    <w:p w14:paraId="0300A44E"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AAC06DF"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“Congress, the Constitution and the Appellate Jurisdiction of the Supreme Court: The Letter and Spirit of the Exceptions Clause,” </w:t>
      </w:r>
      <w:r>
        <w:rPr>
          <w:rFonts w:ascii="Arial" w:hAnsi="Arial" w:cs="Arial"/>
          <w:i/>
          <w:spacing w:val="-3"/>
        </w:rPr>
        <w:t>William and Mary Law Review</w:t>
      </w:r>
      <w:r>
        <w:rPr>
          <w:rFonts w:ascii="Arial" w:hAnsi="Arial" w:cs="Arial"/>
          <w:spacing w:val="-3"/>
        </w:rPr>
        <w:t xml:space="preserve">, Vol. 24, No. 3 (April 1983).  Reprinted in </w:t>
      </w:r>
      <w:r>
        <w:rPr>
          <w:rFonts w:ascii="Arial" w:hAnsi="Arial" w:cs="Arial"/>
          <w:i/>
          <w:spacing w:val="-3"/>
        </w:rPr>
        <w:t>Congressional Record</w:t>
      </w:r>
      <w:r>
        <w:rPr>
          <w:rFonts w:ascii="Arial" w:hAnsi="Arial" w:cs="Arial"/>
          <w:spacing w:val="-3"/>
        </w:rPr>
        <w:t>, September 10, 1985.</w:t>
      </w:r>
    </w:p>
    <w:p w14:paraId="44907E3E"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7647EA36"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“ABSCAM: On the Nature of Separation of Powers and Entrapment,” in Walter P. Krolikowski, ed., </w:t>
      </w:r>
      <w:r>
        <w:rPr>
          <w:rFonts w:ascii="Arial" w:hAnsi="Arial" w:cs="Arial"/>
          <w:i/>
          <w:spacing w:val="-3"/>
        </w:rPr>
        <w:t>Faith and Justice</w:t>
      </w:r>
      <w:r>
        <w:rPr>
          <w:rFonts w:ascii="Arial" w:hAnsi="Arial" w:cs="Arial"/>
          <w:spacing w:val="-3"/>
        </w:rPr>
        <w:t>.  Chicago, Illinois: Loyola University Press, 1982.</w:t>
      </w:r>
    </w:p>
    <w:p w14:paraId="3FF103B7"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p>
    <w:p w14:paraId="1C28651D"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w:t>
      </w:r>
      <w:r>
        <w:rPr>
          <w:rFonts w:ascii="Arial" w:hAnsi="Arial" w:cs="Arial"/>
          <w:i/>
          <w:spacing w:val="-3"/>
        </w:rPr>
        <w:t>Weber</w:t>
      </w:r>
      <w:r>
        <w:rPr>
          <w:rFonts w:ascii="Arial" w:hAnsi="Arial" w:cs="Arial"/>
          <w:spacing w:val="-3"/>
        </w:rPr>
        <w:t xml:space="preserve"> and the Limits of Judicial Policy-Making,” </w:t>
      </w:r>
      <w:r>
        <w:rPr>
          <w:rFonts w:ascii="Arial" w:hAnsi="Arial" w:cs="Arial"/>
          <w:i/>
          <w:spacing w:val="-3"/>
        </w:rPr>
        <w:t>Law and Policy Quarterly</w:t>
      </w:r>
      <w:r>
        <w:rPr>
          <w:rFonts w:ascii="Arial" w:hAnsi="Arial" w:cs="Arial"/>
          <w:spacing w:val="-3"/>
        </w:rPr>
        <w:t>, Vol. IV, No. 1 (January 1982).</w:t>
      </w:r>
    </w:p>
    <w:p w14:paraId="54BBD703"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53460E3"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Supreme Court as Republican Schoolmaster: Freedom of Speech, Political Equality, and the Teaching of Political Responsibility,” in Gary McDowell, ed., </w:t>
      </w:r>
      <w:r>
        <w:rPr>
          <w:rFonts w:ascii="Arial" w:hAnsi="Arial" w:cs="Arial"/>
          <w:i/>
          <w:spacing w:val="-3"/>
        </w:rPr>
        <w:t>Taking the Constitution Seriously: Essays on the Constitution and Constitutional Law</w:t>
      </w:r>
      <w:r>
        <w:rPr>
          <w:rFonts w:ascii="Arial" w:hAnsi="Arial" w:cs="Arial"/>
          <w:spacing w:val="-3"/>
        </w:rPr>
        <w:t>.  Dubuque, Iowa: Kendall/Hunt Publishing Co., 1981.</w:t>
      </w:r>
    </w:p>
    <w:p w14:paraId="0575B34B"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F6BFB06"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Courts and the Delivery of Urban Services.  The Rise and Fall of Equalization Litigation.”  </w:t>
      </w:r>
      <w:r>
        <w:rPr>
          <w:rFonts w:ascii="Arial" w:hAnsi="Arial" w:cs="Arial"/>
          <w:i/>
          <w:spacing w:val="-3"/>
        </w:rPr>
        <w:t>The Urban Interest</w:t>
      </w:r>
      <w:r>
        <w:rPr>
          <w:rFonts w:ascii="Arial" w:hAnsi="Arial" w:cs="Arial"/>
          <w:spacing w:val="-3"/>
        </w:rPr>
        <w:t xml:space="preserve">, Vol. 2, No. 1 (1980).  Reprinted in </w:t>
      </w:r>
      <w:r>
        <w:rPr>
          <w:rFonts w:ascii="Arial" w:hAnsi="Arial" w:cs="Arial"/>
          <w:i/>
          <w:spacing w:val="-3"/>
        </w:rPr>
        <w:t>Current Municipal Problems</w:t>
      </w:r>
      <w:r>
        <w:rPr>
          <w:rFonts w:ascii="Arial" w:hAnsi="Arial" w:cs="Arial"/>
          <w:spacing w:val="-3"/>
        </w:rPr>
        <w:t>, Vol. 7, No. 1 (1980).</w:t>
      </w:r>
    </w:p>
    <w:p w14:paraId="3C89C030"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B9ED55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lastRenderedPageBreak/>
        <w:tab/>
        <w:t xml:space="preserve">“The Entrapment Defense and the Teaching of Political Responsibility: The Supreme Court as Republican Schoolmaster,” </w:t>
      </w:r>
      <w:r>
        <w:rPr>
          <w:rFonts w:ascii="Arial" w:hAnsi="Arial" w:cs="Arial"/>
          <w:i/>
          <w:spacing w:val="-3"/>
        </w:rPr>
        <w:t>American Journal of Criminal Law</w:t>
      </w:r>
      <w:r>
        <w:rPr>
          <w:rFonts w:ascii="Arial" w:hAnsi="Arial" w:cs="Arial"/>
          <w:spacing w:val="-3"/>
        </w:rPr>
        <w:t xml:space="preserve">, Vol. 6, No. 3 (November 1978).  Reprinted in Paul L. Murphy, ed., </w:t>
      </w:r>
      <w:r>
        <w:rPr>
          <w:rFonts w:ascii="Arial" w:hAnsi="Arial" w:cs="Arial"/>
          <w:i/>
          <w:spacing w:val="-3"/>
        </w:rPr>
        <w:t>The Bill of Rights and American Legal History: Criminal Procedure</w:t>
      </w:r>
      <w:r>
        <w:rPr>
          <w:rFonts w:ascii="Arial" w:hAnsi="Arial" w:cs="Arial"/>
          <w:spacing w:val="-3"/>
        </w:rPr>
        <w:t>.  New York:  Garland Publishing, 1990.</w:t>
      </w:r>
    </w:p>
    <w:p w14:paraId="676A632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p>
    <w:p w14:paraId="7769FFF7"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“Representation and Republican Government: Contemporary Court Variations on the Founders' Theme,” </w:t>
      </w:r>
      <w:r>
        <w:rPr>
          <w:rFonts w:ascii="Arial" w:hAnsi="Arial" w:cs="Arial"/>
          <w:i/>
          <w:spacing w:val="-3"/>
        </w:rPr>
        <w:t>American Journal of Jurisprudence</w:t>
      </w:r>
      <w:r>
        <w:rPr>
          <w:rFonts w:ascii="Arial" w:hAnsi="Arial" w:cs="Arial"/>
          <w:spacing w:val="-3"/>
        </w:rPr>
        <w:t xml:space="preserve">, Vol. 23 (1978).  Reprinted in Gary McDowell, ed., </w:t>
      </w:r>
      <w:r>
        <w:rPr>
          <w:rFonts w:ascii="Arial" w:hAnsi="Arial" w:cs="Arial"/>
          <w:i/>
          <w:spacing w:val="-3"/>
        </w:rPr>
        <w:t>Taking the Constitution Seriously: Essays on the Constitution and Constitutional Law</w:t>
      </w:r>
      <w:r>
        <w:rPr>
          <w:rFonts w:ascii="Arial" w:hAnsi="Arial" w:cs="Arial"/>
          <w:spacing w:val="-3"/>
        </w:rPr>
        <w:t>.  Dubuque, Iowa: Kendall/Hunt Publishing Co., 1981.</w:t>
      </w:r>
    </w:p>
    <w:p w14:paraId="388DA729"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2D529042"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Entrapment Defense and the Supreme Court: On Defining the Limits of Political Responsibility,” </w:t>
      </w:r>
      <w:r>
        <w:rPr>
          <w:rFonts w:ascii="Arial" w:hAnsi="Arial" w:cs="Arial"/>
          <w:i/>
          <w:spacing w:val="-3"/>
        </w:rPr>
        <w:t>Memphis State University Law Review</w:t>
      </w:r>
      <w:r>
        <w:rPr>
          <w:rFonts w:ascii="Arial" w:hAnsi="Arial" w:cs="Arial"/>
          <w:spacing w:val="-3"/>
        </w:rPr>
        <w:t>, Vol. VII, No. 3 (Spring 1977).</w:t>
      </w:r>
    </w:p>
    <w:p w14:paraId="53750EF0"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CCAFAA8"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 Foundations of the American Commercial Republic,” in J. Chaudhuri (ed.), </w:t>
      </w:r>
      <w:r>
        <w:rPr>
          <w:rFonts w:ascii="Arial" w:hAnsi="Arial" w:cs="Arial"/>
          <w:i/>
          <w:spacing w:val="-3"/>
        </w:rPr>
        <w:t>The Non-Lockean Roots of American Democratic Thought</w:t>
      </w:r>
      <w:r>
        <w:rPr>
          <w:rFonts w:ascii="Arial" w:hAnsi="Arial" w:cs="Arial"/>
          <w:spacing w:val="-3"/>
        </w:rPr>
        <w:t>.  Tucson:  University of Arizona Press, 1977.</w:t>
      </w:r>
    </w:p>
    <w:p w14:paraId="21FEE755"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AFD7BB9"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“Ameliorative Racial Preference and the Fourteenth Amendment: Some Constitutional Problems,” </w:t>
      </w:r>
      <w:r>
        <w:rPr>
          <w:rFonts w:ascii="Arial" w:hAnsi="Arial" w:cs="Arial"/>
          <w:i/>
          <w:spacing w:val="-3"/>
        </w:rPr>
        <w:t>Journal of Politics</w:t>
      </w:r>
      <w:r>
        <w:rPr>
          <w:rFonts w:ascii="Arial" w:hAnsi="Arial" w:cs="Arial"/>
          <w:spacing w:val="-3"/>
        </w:rPr>
        <w:t>, Vol. 38, No. 2 (May 1976).</w:t>
      </w:r>
    </w:p>
    <w:p w14:paraId="79804BD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49EB2717"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“James Wilson and the ‘Pyramid of Government,’” </w:t>
      </w:r>
      <w:r>
        <w:rPr>
          <w:rFonts w:ascii="Arial" w:hAnsi="Arial" w:cs="Arial"/>
          <w:i/>
          <w:spacing w:val="-3"/>
        </w:rPr>
        <w:t>Political Science Reviewer</w:t>
      </w:r>
      <w:r>
        <w:rPr>
          <w:rFonts w:ascii="Arial" w:hAnsi="Arial" w:cs="Arial"/>
          <w:spacing w:val="-3"/>
        </w:rPr>
        <w:t>, Vol. VI (1976).</w:t>
      </w:r>
    </w:p>
    <w:p w14:paraId="5D47740C"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193BD045"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“Compliance Theory and the Criminal Process: Towards an Understanding of Interface Problems in the Criminal Justice System,” </w:t>
      </w:r>
      <w:r>
        <w:rPr>
          <w:rFonts w:ascii="Arial" w:hAnsi="Arial" w:cs="Arial"/>
          <w:i/>
          <w:spacing w:val="-3"/>
        </w:rPr>
        <w:t>Midwest Review of Public Administration</w:t>
      </w:r>
      <w:r>
        <w:rPr>
          <w:rFonts w:ascii="Arial" w:hAnsi="Arial" w:cs="Arial"/>
          <w:spacing w:val="-3"/>
        </w:rPr>
        <w:t>, Vol. 9, No. 4 (October 1975).</w:t>
      </w:r>
    </w:p>
    <w:p w14:paraId="26B1ADBA"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p>
    <w:p w14:paraId="09627710"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“Judicial Administration in Tennessee: Problems and Prospects,” </w:t>
      </w:r>
      <w:r>
        <w:rPr>
          <w:rFonts w:ascii="Arial" w:hAnsi="Arial" w:cs="Arial"/>
          <w:i/>
          <w:spacing w:val="-3"/>
        </w:rPr>
        <w:t>Public Affairs Forum</w:t>
      </w:r>
      <w:r>
        <w:rPr>
          <w:rFonts w:ascii="Arial" w:hAnsi="Arial" w:cs="Arial"/>
          <w:spacing w:val="-3"/>
        </w:rPr>
        <w:t>, Vol. IV, No. 1 (October 1974).</w:t>
      </w:r>
    </w:p>
    <w:p w14:paraId="217E6706" w14:textId="77777777" w:rsidR="00985BD8" w:rsidRDefault="00985BD8" w:rsidP="00985BD8">
      <w:pPr>
        <w:tabs>
          <w:tab w:val="left" w:pos="720"/>
          <w:tab w:val="left" w:pos="900"/>
          <w:tab w:val="left" w:pos="1080"/>
          <w:tab w:val="left" w:pos="2160"/>
        </w:tabs>
        <w:suppressAutoHyphens/>
        <w:jc w:val="both"/>
        <w:rPr>
          <w:rFonts w:ascii="Arial" w:hAnsi="Arial" w:cs="Arial"/>
          <w:spacing w:val="-3"/>
        </w:rPr>
      </w:pPr>
    </w:p>
    <w:p w14:paraId="09430C3A"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r>
    </w:p>
    <w:p w14:paraId="6C38C5A4"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“Theodore R. </w:t>
      </w:r>
      <w:proofErr w:type="spellStart"/>
      <w:r>
        <w:rPr>
          <w:rFonts w:ascii="Arial" w:hAnsi="Arial" w:cs="Arial"/>
          <w:spacing w:val="-3"/>
        </w:rPr>
        <w:t>Marmor</w:t>
      </w:r>
      <w:proofErr w:type="spellEnd"/>
      <w:r>
        <w:rPr>
          <w:rFonts w:ascii="Arial" w:hAnsi="Arial" w:cs="Arial"/>
          <w:spacing w:val="-3"/>
        </w:rPr>
        <w:t xml:space="preserve"> and </w:t>
      </w:r>
      <w:r>
        <w:rPr>
          <w:rFonts w:ascii="Arial" w:hAnsi="Arial" w:cs="Arial"/>
          <w:i/>
          <w:spacing w:val="-3"/>
        </w:rPr>
        <w:t>The Politics of Medicare</w:t>
      </w:r>
      <w:r>
        <w:rPr>
          <w:rFonts w:ascii="Arial" w:hAnsi="Arial" w:cs="Arial"/>
          <w:spacing w:val="-3"/>
        </w:rPr>
        <w:t xml:space="preserve">,” </w:t>
      </w:r>
      <w:r>
        <w:rPr>
          <w:rFonts w:ascii="Arial" w:hAnsi="Arial" w:cs="Arial"/>
          <w:i/>
          <w:spacing w:val="-3"/>
        </w:rPr>
        <w:t>American Politics Quarterly</w:t>
      </w:r>
      <w:r>
        <w:rPr>
          <w:rFonts w:ascii="Arial" w:hAnsi="Arial" w:cs="Arial"/>
          <w:spacing w:val="-3"/>
        </w:rPr>
        <w:t>, Vol. 2, No. 3 (July 1974).</w:t>
      </w:r>
    </w:p>
    <w:p w14:paraId="590303BC" w14:textId="77777777" w:rsidR="00985BD8" w:rsidRDefault="00985BD8" w:rsidP="00985BD8">
      <w:pPr>
        <w:tabs>
          <w:tab w:val="left" w:pos="720"/>
          <w:tab w:val="left" w:pos="900"/>
          <w:tab w:val="left" w:pos="1080"/>
          <w:tab w:val="left" w:pos="2160"/>
        </w:tabs>
        <w:suppressAutoHyphens/>
        <w:jc w:val="both"/>
        <w:rPr>
          <w:rFonts w:ascii="Arial" w:hAnsi="Arial" w:cs="Arial"/>
          <w:spacing w:val="-3"/>
        </w:rPr>
      </w:pPr>
    </w:p>
    <w:p w14:paraId="63B33782"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“New Rights and Old Wrongs: The Supreme Court and the Problem of Retroactivity,” </w:t>
      </w:r>
      <w:r>
        <w:rPr>
          <w:rFonts w:ascii="Arial" w:hAnsi="Arial" w:cs="Arial"/>
          <w:i/>
          <w:spacing w:val="-3"/>
        </w:rPr>
        <w:t>Emory Law Journal</w:t>
      </w:r>
      <w:r>
        <w:rPr>
          <w:rFonts w:ascii="Arial" w:hAnsi="Arial" w:cs="Arial"/>
          <w:spacing w:val="-3"/>
        </w:rPr>
        <w:t xml:space="preserve">, Vol. 23, No. 2 (Spring 1974). Reprinted in Kermit L. Hall (ed.), </w:t>
      </w:r>
      <w:r w:rsidRPr="00E72EA2">
        <w:rPr>
          <w:rFonts w:ascii="Arial" w:hAnsi="Arial" w:cs="Arial"/>
          <w:i/>
          <w:spacing w:val="-3"/>
        </w:rPr>
        <w:t>The Rights of the Accused:  The Justices and Criminal Justice</w:t>
      </w:r>
      <w:r>
        <w:rPr>
          <w:rFonts w:ascii="Arial" w:hAnsi="Arial" w:cs="Arial"/>
          <w:spacing w:val="-3"/>
        </w:rPr>
        <w:t>.  New York:  Routledge, 2000.</w:t>
      </w:r>
    </w:p>
    <w:p w14:paraId="6D656BDD" w14:textId="77777777" w:rsidR="00985BD8" w:rsidRDefault="00985BD8" w:rsidP="00985BD8">
      <w:pPr>
        <w:tabs>
          <w:tab w:val="left" w:pos="720"/>
          <w:tab w:val="left" w:pos="900"/>
          <w:tab w:val="left" w:pos="1080"/>
          <w:tab w:val="left" w:pos="2160"/>
        </w:tabs>
        <w:suppressAutoHyphens/>
        <w:ind w:left="720" w:hanging="720"/>
        <w:jc w:val="both"/>
        <w:rPr>
          <w:rFonts w:ascii="Arial" w:hAnsi="Arial" w:cs="Arial"/>
          <w:spacing w:val="-3"/>
        </w:rPr>
      </w:pPr>
    </w:p>
    <w:p w14:paraId="66E7DDDE"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 xml:space="preserve">“Problems in Municipal Court Administration and the Stress of Supreme Court Decisions: A Memphis Case Study,” </w:t>
      </w:r>
      <w:r>
        <w:rPr>
          <w:rFonts w:ascii="Arial" w:hAnsi="Arial" w:cs="Arial"/>
          <w:i/>
          <w:spacing w:val="-3"/>
        </w:rPr>
        <w:t>American Journal of Criminal Law</w:t>
      </w:r>
      <w:r>
        <w:rPr>
          <w:rFonts w:ascii="Arial" w:hAnsi="Arial" w:cs="Arial"/>
          <w:spacing w:val="-3"/>
        </w:rPr>
        <w:t>, Vol. 3, No. 1 (Spring 1974).</w:t>
      </w:r>
    </w:p>
    <w:p w14:paraId="68376CBB" w14:textId="1D9464FF" w:rsidR="00985BD8" w:rsidRDefault="00985BD8">
      <w:pPr>
        <w:tabs>
          <w:tab w:val="left" w:pos="720"/>
          <w:tab w:val="left" w:pos="900"/>
          <w:tab w:val="left" w:pos="1080"/>
          <w:tab w:val="left" w:pos="2160"/>
        </w:tabs>
        <w:suppressAutoHyphens/>
        <w:jc w:val="both"/>
        <w:rPr>
          <w:rFonts w:ascii="Arial" w:hAnsi="Arial" w:cs="Arial"/>
          <w:b/>
          <w:spacing w:val="-3"/>
        </w:rPr>
      </w:pPr>
    </w:p>
    <w:p w14:paraId="60F34049" w14:textId="6EF60C74" w:rsidR="00F9488A" w:rsidRDefault="00F9488A">
      <w:pPr>
        <w:tabs>
          <w:tab w:val="left" w:pos="720"/>
          <w:tab w:val="left" w:pos="900"/>
          <w:tab w:val="left" w:pos="1080"/>
          <w:tab w:val="left" w:pos="2160"/>
        </w:tabs>
        <w:suppressAutoHyphens/>
        <w:jc w:val="both"/>
        <w:rPr>
          <w:rFonts w:ascii="Arial" w:hAnsi="Arial" w:cs="Arial"/>
          <w:b/>
          <w:spacing w:val="-3"/>
        </w:rPr>
      </w:pPr>
    </w:p>
    <w:p w14:paraId="7048B978" w14:textId="77777777" w:rsidR="00F9488A" w:rsidRDefault="00F9488A">
      <w:pPr>
        <w:tabs>
          <w:tab w:val="left" w:pos="720"/>
          <w:tab w:val="left" w:pos="900"/>
          <w:tab w:val="left" w:pos="1080"/>
          <w:tab w:val="left" w:pos="2160"/>
        </w:tabs>
        <w:suppressAutoHyphens/>
        <w:jc w:val="both"/>
        <w:rPr>
          <w:rFonts w:ascii="Arial" w:hAnsi="Arial" w:cs="Arial"/>
          <w:b/>
          <w:spacing w:val="-3"/>
        </w:rPr>
      </w:pPr>
    </w:p>
    <w:p w14:paraId="29D6FDFE"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b/>
          <w:spacing w:val="-3"/>
        </w:rPr>
        <w:lastRenderedPageBreak/>
        <w:t>Papers:</w:t>
      </w:r>
    </w:p>
    <w:p w14:paraId="37DABA89"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D32FBA0" w14:textId="77777777" w:rsidR="00985BD8" w:rsidRDefault="00985BD8">
      <w:pPr>
        <w:tabs>
          <w:tab w:val="left" w:pos="720"/>
          <w:tab w:val="left" w:pos="900"/>
          <w:tab w:val="left" w:pos="1080"/>
          <w:tab w:val="left" w:pos="2160"/>
        </w:tabs>
        <w:suppressAutoHyphens/>
        <w:ind w:left="720" w:hanging="720"/>
        <w:jc w:val="both"/>
        <w:rPr>
          <w:rFonts w:ascii="Arial" w:hAnsi="Arial" w:cs="Arial"/>
          <w:spacing w:val="-3"/>
        </w:rPr>
      </w:pPr>
      <w:r>
        <w:rPr>
          <w:rFonts w:ascii="Arial" w:hAnsi="Arial" w:cs="Arial"/>
          <w:spacing w:val="-3"/>
        </w:rPr>
        <w:tab/>
        <w:t>Papers presented at the annual meetings of the American Political Science Association, the Communitarian Summit, the Southwestern Political Science Association, the Western Political Science Association, and the American Statistical Association.</w:t>
      </w:r>
    </w:p>
    <w:p w14:paraId="07EC0B82"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058240AA" w14:textId="77777777" w:rsidR="00985BD8" w:rsidRDefault="00985BD8">
      <w:pPr>
        <w:tabs>
          <w:tab w:val="left" w:pos="720"/>
          <w:tab w:val="left" w:pos="900"/>
          <w:tab w:val="left" w:pos="1080"/>
          <w:tab w:val="left" w:pos="2160"/>
        </w:tabs>
        <w:suppressAutoHyphens/>
        <w:jc w:val="both"/>
        <w:rPr>
          <w:rFonts w:ascii="Arial" w:hAnsi="Arial" w:cs="Arial"/>
          <w:spacing w:val="-3"/>
        </w:rPr>
      </w:pPr>
      <w:r>
        <w:rPr>
          <w:rFonts w:ascii="Arial" w:hAnsi="Arial" w:cs="Arial"/>
          <w:b/>
          <w:spacing w:val="-3"/>
        </w:rPr>
        <w:t>Book Reviews:</w:t>
      </w:r>
    </w:p>
    <w:p w14:paraId="70F76357" w14:textId="77777777" w:rsidR="00985BD8" w:rsidRDefault="00985BD8">
      <w:pPr>
        <w:tabs>
          <w:tab w:val="left" w:pos="720"/>
          <w:tab w:val="left" w:pos="900"/>
          <w:tab w:val="left" w:pos="1080"/>
          <w:tab w:val="left" w:pos="2160"/>
        </w:tabs>
        <w:suppressAutoHyphens/>
        <w:jc w:val="both"/>
        <w:rPr>
          <w:rFonts w:ascii="Arial" w:hAnsi="Arial" w:cs="Arial"/>
          <w:spacing w:val="-3"/>
        </w:rPr>
      </w:pPr>
    </w:p>
    <w:p w14:paraId="5DAAF98A" w14:textId="4BD87D3D" w:rsidR="00985BD8" w:rsidRDefault="00985BD8" w:rsidP="002877DA">
      <w:pPr>
        <w:tabs>
          <w:tab w:val="left" w:pos="720"/>
          <w:tab w:val="left" w:pos="900"/>
          <w:tab w:val="left" w:pos="1080"/>
          <w:tab w:val="left" w:pos="2160"/>
        </w:tabs>
        <w:suppressAutoHyphens/>
        <w:ind w:left="720" w:hanging="720"/>
        <w:jc w:val="both"/>
      </w:pPr>
      <w:r>
        <w:rPr>
          <w:rFonts w:ascii="Arial" w:hAnsi="Arial" w:cs="Arial"/>
          <w:spacing w:val="-3"/>
        </w:rPr>
        <w:tab/>
        <w:t xml:space="preserve">Book reviews in the </w:t>
      </w:r>
      <w:r>
        <w:rPr>
          <w:rFonts w:ascii="Arial" w:hAnsi="Arial" w:cs="Arial"/>
          <w:i/>
          <w:spacing w:val="-3"/>
        </w:rPr>
        <w:t>American Political Science Review</w:t>
      </w:r>
      <w:r>
        <w:rPr>
          <w:rFonts w:ascii="Arial" w:hAnsi="Arial" w:cs="Arial"/>
          <w:spacing w:val="-3"/>
        </w:rPr>
        <w:t xml:space="preserve">, the </w:t>
      </w:r>
      <w:r>
        <w:rPr>
          <w:rFonts w:ascii="Arial" w:hAnsi="Arial" w:cs="Arial"/>
          <w:i/>
          <w:spacing w:val="-3"/>
        </w:rPr>
        <w:t>Journal of Politics</w:t>
      </w:r>
      <w:r>
        <w:rPr>
          <w:rFonts w:ascii="Arial" w:hAnsi="Arial" w:cs="Arial"/>
          <w:spacing w:val="-3"/>
        </w:rPr>
        <w:t xml:space="preserve">, </w:t>
      </w:r>
      <w:r>
        <w:rPr>
          <w:rFonts w:ascii="Arial" w:hAnsi="Arial" w:cs="Arial"/>
          <w:i/>
          <w:spacing w:val="-3"/>
        </w:rPr>
        <w:t>Publius</w:t>
      </w:r>
      <w:r>
        <w:rPr>
          <w:rFonts w:ascii="Arial" w:hAnsi="Arial" w:cs="Arial"/>
          <w:spacing w:val="-3"/>
        </w:rPr>
        <w:t xml:space="preserve">, </w:t>
      </w:r>
      <w:r>
        <w:rPr>
          <w:rFonts w:ascii="Arial" w:hAnsi="Arial" w:cs="Arial"/>
          <w:i/>
          <w:spacing w:val="-3"/>
        </w:rPr>
        <w:t>Benchmark</w:t>
      </w:r>
      <w:r>
        <w:rPr>
          <w:rFonts w:ascii="Arial" w:hAnsi="Arial" w:cs="Arial"/>
          <w:spacing w:val="-3"/>
        </w:rPr>
        <w:t xml:space="preserve">, </w:t>
      </w:r>
      <w:r>
        <w:rPr>
          <w:rFonts w:ascii="Arial" w:hAnsi="Arial" w:cs="Arial"/>
          <w:i/>
          <w:spacing w:val="-3"/>
        </w:rPr>
        <w:t>Constitutional Commentary</w:t>
      </w:r>
      <w:r>
        <w:rPr>
          <w:rFonts w:ascii="Arial" w:hAnsi="Arial" w:cs="Arial"/>
          <w:spacing w:val="-3"/>
        </w:rPr>
        <w:t xml:space="preserve">, </w:t>
      </w:r>
      <w:r>
        <w:rPr>
          <w:rFonts w:ascii="Arial" w:hAnsi="Arial" w:cs="Arial"/>
          <w:i/>
          <w:spacing w:val="-3"/>
        </w:rPr>
        <w:t>Perspectives on Politics,The Claremont Review of Books</w:t>
      </w:r>
      <w:r>
        <w:rPr>
          <w:rFonts w:ascii="Arial" w:hAnsi="Arial" w:cs="Arial"/>
          <w:spacing w:val="-3"/>
        </w:rPr>
        <w:t xml:space="preserve">, </w:t>
      </w:r>
      <w:r w:rsidR="00CA71FB" w:rsidRPr="0080022C">
        <w:rPr>
          <w:rFonts w:ascii="Arial" w:hAnsi="Arial" w:cs="Arial"/>
          <w:i/>
          <w:spacing w:val="-3"/>
        </w:rPr>
        <w:t>Political Science Quarterly</w:t>
      </w:r>
      <w:r w:rsidR="00CA71FB">
        <w:rPr>
          <w:rFonts w:ascii="Arial" w:hAnsi="Arial" w:cs="Arial"/>
          <w:spacing w:val="-3"/>
        </w:rPr>
        <w:t xml:space="preserve">, </w:t>
      </w:r>
      <w:r>
        <w:rPr>
          <w:rFonts w:ascii="Arial" w:hAnsi="Arial" w:cs="Arial"/>
          <w:spacing w:val="-3"/>
        </w:rPr>
        <w:t xml:space="preserve">and the </w:t>
      </w:r>
      <w:r>
        <w:rPr>
          <w:rFonts w:ascii="Arial" w:hAnsi="Arial" w:cs="Arial"/>
          <w:i/>
          <w:spacing w:val="-3"/>
        </w:rPr>
        <w:t>Social Science Quarterly</w:t>
      </w:r>
      <w:r>
        <w:rPr>
          <w:rFonts w:ascii="Arial" w:hAnsi="Arial" w:cs="Arial"/>
          <w:spacing w:val="-3"/>
        </w:rPr>
        <w:t>.</w:t>
      </w:r>
    </w:p>
    <w:sectPr w:rsidR="00985BD8" w:rsidSect="00985BD8">
      <w:footerReference w:type="default" r:id="rId8"/>
      <w:headerReference w:type="first" r:id="rId9"/>
      <w:footerReference w:type="first" r:id="rId10"/>
      <w:pgSz w:w="12240" w:h="15840" w:code="1"/>
      <w:pgMar w:top="1440"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142DF" w14:textId="77777777" w:rsidR="00CE3F38" w:rsidRDefault="00CE3F38">
      <w:r>
        <w:separator/>
      </w:r>
    </w:p>
  </w:endnote>
  <w:endnote w:type="continuationSeparator" w:id="0">
    <w:p w14:paraId="0906DF86" w14:textId="77777777" w:rsidR="00CE3F38" w:rsidRDefault="00CE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2F83" w14:textId="77777777" w:rsidR="00047EA5" w:rsidRDefault="00047EA5">
    <w:pPr>
      <w:pStyle w:val="Footer"/>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E26BE">
      <w:rPr>
        <w:rStyle w:val="PageNumber"/>
        <w:rFonts w:ascii="Arial" w:hAnsi="Arial" w:cs="Arial"/>
        <w:noProof/>
        <w:sz w:val="20"/>
      </w:rPr>
      <w:t>2</w:t>
    </w:r>
    <w:r>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CE83" w14:textId="77777777" w:rsidR="00047EA5" w:rsidRDefault="00047EA5" w:rsidP="00985BD8">
    <w:pPr>
      <w:pStyle w:val="Footer"/>
      <w:tabs>
        <w:tab w:val="left" w:pos="90"/>
      </w:tabs>
      <w:ind w:right="-540"/>
      <w:jc w:val="center"/>
      <w:rPr>
        <w:rFonts w:ascii="Garamond" w:hAnsi="Garamond"/>
        <w:sz w:val="20"/>
      </w:rPr>
    </w:pPr>
    <w:r>
      <w:rPr>
        <w:rFonts w:ascii="Garamond" w:hAnsi="Garamond"/>
        <w:sz w:val="20"/>
      </w:rPr>
      <w:t>Pitzer Hall, 850 Columbia Ave., Claremont, California 91711-6420  (909) 607-3392   Fax:(909) 621-8416</w:t>
    </w:r>
  </w:p>
  <w:p w14:paraId="3DD568E2" w14:textId="77777777" w:rsidR="00047EA5" w:rsidRDefault="00047EA5">
    <w:pPr>
      <w:pStyle w:val="Footer"/>
      <w:tabs>
        <w:tab w:val="left" w:pos="90"/>
      </w:tabs>
      <w:ind w:left="-630" w:right="-540"/>
      <w:jc w:val="center"/>
    </w:pPr>
    <w:r>
      <w:rPr>
        <w:rFonts w:ascii="Garamond" w:hAnsi="Garamond"/>
        <w:sz w:val="20"/>
      </w:rPr>
      <w:t>Member of The Claremont Colleges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D163" w14:textId="77777777" w:rsidR="00CE3F38" w:rsidRDefault="00CE3F38">
      <w:r>
        <w:separator/>
      </w:r>
    </w:p>
  </w:footnote>
  <w:footnote w:type="continuationSeparator" w:id="0">
    <w:p w14:paraId="12339681" w14:textId="77777777" w:rsidR="00CE3F38" w:rsidRDefault="00CE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5FE6" w14:textId="77777777" w:rsidR="00047EA5" w:rsidRDefault="00047EA5" w:rsidP="002877DA">
    <w:pPr>
      <w:pStyle w:val="Header"/>
      <w:jc w:val="center"/>
      <w:rPr>
        <w:noProof/>
      </w:rPr>
    </w:pPr>
    <w:r>
      <w:rPr>
        <w:noProof/>
      </w:rPr>
      <w:drawing>
        <wp:inline distT="0" distB="0" distL="0" distR="0" wp14:anchorId="00EDD238" wp14:editId="3EA65E00">
          <wp:extent cx="2051050" cy="622300"/>
          <wp:effectExtent l="0" t="0" r="6350" b="12700"/>
          <wp:docPr id="3" name="Picture 1" descr="CMC2010 Logo Horizontal 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C2010 Logo Horizontal 2c.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622300"/>
                  </a:xfrm>
                  <a:prstGeom prst="rect">
                    <a:avLst/>
                  </a:prstGeom>
                  <a:noFill/>
                  <a:ln>
                    <a:noFill/>
                  </a:ln>
                </pic:spPr>
              </pic:pic>
            </a:graphicData>
          </a:graphic>
        </wp:inline>
      </w:drawing>
    </w:r>
  </w:p>
  <w:p w14:paraId="50A8D631" w14:textId="77777777" w:rsidR="00047EA5" w:rsidRDefault="00047EA5" w:rsidP="002877DA">
    <w:pPr>
      <w:pStyle w:val="Header"/>
      <w:jc w:val="center"/>
      <w:rPr>
        <w:noProof/>
      </w:rPr>
    </w:pPr>
  </w:p>
  <w:p w14:paraId="782DF542" w14:textId="77777777" w:rsidR="00047EA5" w:rsidRPr="002877DA" w:rsidRDefault="00047EA5" w:rsidP="002877DA">
    <w:pPr>
      <w:pStyle w:val="Header"/>
    </w:pPr>
    <w:r w:rsidRPr="005B1F2A">
      <w:rPr>
        <w:rFonts w:ascii="Georgia" w:hAnsi="Georgia" w:cs="Helvetica"/>
        <w:smallCaps/>
        <w:color w:val="000000"/>
        <w:sz w:val="16"/>
        <w:szCs w:val="18"/>
      </w:rPr>
      <w:t>Salvatori Professor of American Constitutionalism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733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45616029"/>
    <w:multiLevelType w:val="multilevel"/>
    <w:tmpl w:val="A88CB2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4E3D9B"/>
    <w:multiLevelType w:val="hybridMultilevel"/>
    <w:tmpl w:val="8A402B78"/>
    <w:lvl w:ilvl="0" w:tplc="71B839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02474658">
    <w:abstractNumId w:val="2"/>
  </w:num>
  <w:num w:numId="2" w16cid:durableId="177474780">
    <w:abstractNumId w:val="0"/>
  </w:num>
  <w:num w:numId="3" w16cid:durableId="200612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96"/>
    <w:rsid w:val="00025EB5"/>
    <w:rsid w:val="00047EA5"/>
    <w:rsid w:val="00094795"/>
    <w:rsid w:val="000D6DFE"/>
    <w:rsid w:val="000E2169"/>
    <w:rsid w:val="001123E3"/>
    <w:rsid w:val="00125178"/>
    <w:rsid w:val="001C4403"/>
    <w:rsid w:val="001C7D4E"/>
    <w:rsid w:val="00200E96"/>
    <w:rsid w:val="00221C96"/>
    <w:rsid w:val="00253481"/>
    <w:rsid w:val="002877DA"/>
    <w:rsid w:val="002B155A"/>
    <w:rsid w:val="002E34DC"/>
    <w:rsid w:val="00301AFE"/>
    <w:rsid w:val="00322F20"/>
    <w:rsid w:val="003404C7"/>
    <w:rsid w:val="0038618D"/>
    <w:rsid w:val="003A4BCA"/>
    <w:rsid w:val="003B18BF"/>
    <w:rsid w:val="003C58FE"/>
    <w:rsid w:val="0047487B"/>
    <w:rsid w:val="00476A11"/>
    <w:rsid w:val="004A334B"/>
    <w:rsid w:val="004E271E"/>
    <w:rsid w:val="00506F16"/>
    <w:rsid w:val="005338F9"/>
    <w:rsid w:val="005476E9"/>
    <w:rsid w:val="005A16BF"/>
    <w:rsid w:val="005A5E49"/>
    <w:rsid w:val="005F1BAE"/>
    <w:rsid w:val="00605EDC"/>
    <w:rsid w:val="00620850"/>
    <w:rsid w:val="00625712"/>
    <w:rsid w:val="006714A6"/>
    <w:rsid w:val="00691997"/>
    <w:rsid w:val="006A301E"/>
    <w:rsid w:val="006A621B"/>
    <w:rsid w:val="006B2C02"/>
    <w:rsid w:val="006D393D"/>
    <w:rsid w:val="006E26BE"/>
    <w:rsid w:val="006E3139"/>
    <w:rsid w:val="006E3AF9"/>
    <w:rsid w:val="00715AB8"/>
    <w:rsid w:val="00783ABF"/>
    <w:rsid w:val="00784DC1"/>
    <w:rsid w:val="0080022C"/>
    <w:rsid w:val="00846629"/>
    <w:rsid w:val="0087324B"/>
    <w:rsid w:val="00877C4B"/>
    <w:rsid w:val="008B5DA9"/>
    <w:rsid w:val="008E12C1"/>
    <w:rsid w:val="00900250"/>
    <w:rsid w:val="00985BD8"/>
    <w:rsid w:val="009B7C49"/>
    <w:rsid w:val="00A52FF8"/>
    <w:rsid w:val="00A742EA"/>
    <w:rsid w:val="00A81A93"/>
    <w:rsid w:val="00AC4BFE"/>
    <w:rsid w:val="00B216C7"/>
    <w:rsid w:val="00B94DF9"/>
    <w:rsid w:val="00C64C8E"/>
    <w:rsid w:val="00CA71FB"/>
    <w:rsid w:val="00CB0337"/>
    <w:rsid w:val="00CE30BA"/>
    <w:rsid w:val="00CE3F38"/>
    <w:rsid w:val="00CF4EBF"/>
    <w:rsid w:val="00DF38B3"/>
    <w:rsid w:val="00E3435F"/>
    <w:rsid w:val="00E70553"/>
    <w:rsid w:val="00F177B0"/>
    <w:rsid w:val="00F4402D"/>
    <w:rsid w:val="00F9488A"/>
    <w:rsid w:val="00FC6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5657CB"/>
  <w15:docId w15:val="{BE542056-5364-CF47-AA77-63885F80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Garamond" w:hAnsi="Garamond"/>
      <w:i/>
      <w:vanish/>
      <w:sz w:val="22"/>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rPr>
      <w:rFonts w:ascii="Garamond" w:hAnsi="Garamond"/>
      <w:b/>
      <w:bCs/>
      <w:sz w:val="32"/>
    </w:rPr>
  </w:style>
  <w:style w:type="paragraph" w:styleId="Heading4">
    <w:name w:val="heading 4"/>
    <w:basedOn w:val="Normal"/>
    <w:next w:val="Normal"/>
    <w:qFormat/>
    <w:pPr>
      <w:keepNext/>
      <w:jc w:val="right"/>
      <w:outlineLvl w:val="3"/>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2">
    <w:name w:val="Body Text 2"/>
    <w:basedOn w:val="Normal"/>
    <w:pPr>
      <w:jc w:val="both"/>
    </w:pPr>
    <w:rPr>
      <w:rFonts w:ascii="Garamond" w:hAnsi="Garamond"/>
      <w:sz w:val="28"/>
      <w:szCs w:val="24"/>
    </w:rPr>
  </w:style>
  <w:style w:type="paragraph" w:styleId="BodyText">
    <w:name w:val="Body Text"/>
    <w:basedOn w:val="Normal"/>
    <w:rPr>
      <w:b/>
      <w:bCs/>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Garamond" w:hAnsi="Garamond"/>
      <w:sz w:val="25"/>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customStyle="1" w:styleId="bookheadlineblockauthorname">
    <w:name w:val="book_headline block authorname"/>
    <w:basedOn w:val="DefaultParagraphFont"/>
    <w:rsid w:val="00200E96"/>
  </w:style>
  <w:style w:type="character" w:customStyle="1" w:styleId="HeaderChar">
    <w:name w:val="Header Char"/>
    <w:link w:val="Header"/>
    <w:uiPriority w:val="99"/>
    <w:rsid w:val="002877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86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mazon.com/exec/obidos/search-handle-url/index=books&amp;field-author=Melvin%20I.%20Urofsky/102-0705119-43641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3832</Words>
  <Characters>21847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Claremont McKenna College</Company>
  <LinksUpToDate>false</LinksUpToDate>
  <CharactersWithSpaces>25628</CharactersWithSpaces>
  <SharedDoc>false</SharedDoc>
  <HLinks>
    <vt:vector size="6" baseType="variant">
      <vt:variant>
        <vt:i4>3604517</vt:i4>
      </vt:variant>
      <vt:variant>
        <vt:i4>0</vt:i4>
      </vt:variant>
      <vt:variant>
        <vt:i4>0</vt:i4>
      </vt:variant>
      <vt:variant>
        <vt:i4>5</vt:i4>
      </vt:variant>
      <vt:variant>
        <vt:lpwstr>http://www.amazon.com/exec/obidos/search-handle-url/index=books&amp;field-author=Melvin I. Urofsky/102-0705119-4364168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 Institute</dc:creator>
  <cp:keywords/>
  <dc:description/>
  <cp:lastModifiedBy>Rossum, Ralph</cp:lastModifiedBy>
  <cp:revision>2</cp:revision>
  <cp:lastPrinted>2010-09-04T22:02:00Z</cp:lastPrinted>
  <dcterms:created xsi:type="dcterms:W3CDTF">2023-06-13T02:23:00Z</dcterms:created>
  <dcterms:modified xsi:type="dcterms:W3CDTF">2023-06-13T02:23:00Z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-1595206607</vt:i4>
  </property>
  <property fmtid="{D5CDD505-2E9C-101B-9397-08002B2CF9AE}" pid="3" name="_EmailSubject">
    <vt:lpwstr/>
  </property>
  <property fmtid="{D5CDD505-2E9C-101B-9397-08002B2CF9AE}" pid="4" name="_AuthorEmail">
    <vt:lpwstr>ralph.rossum@claremontmckenna.edu</vt:lpwstr>
  </property>
  <property fmtid="{D5CDD505-2E9C-101B-9397-08002B2CF9AE}" pid="5" name="_AuthorEmailDisplayName">
    <vt:lpwstr>Rossum, Ralph</vt:lpwstr>
  </property>
  <property fmtid="{D5CDD505-2E9C-101B-9397-08002B2CF9AE}" pid="6" name="_PreviousAdHocReviewCycleID">
    <vt:i4>-866839566</vt:i4>
  </property>
  <property fmtid="{D5CDD505-2E9C-101B-9397-08002B2CF9AE}" pid="7" name="_ReviewingToolsShownOnce">
    <vt:lpwstr/>
  </property>
</Properties>
</file>